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5E213" w14:textId="77777777" w:rsidR="007C4ACF" w:rsidRDefault="007A60C0" w:rsidP="008D3292">
      <w:pPr>
        <w:rPr>
          <w:rFonts w:ascii="Arial" w:hAnsi="Arial" w:cs="Arial"/>
        </w:rPr>
      </w:pPr>
      <w:r w:rsidRPr="008D3292">
        <w:rPr>
          <w:rFonts w:ascii="Arial" w:hAnsi="Arial" w:cs="Arial"/>
        </w:rPr>
        <w:t>5 Princess Roa</w:t>
      </w:r>
      <w:r w:rsidR="00143241" w:rsidRPr="008D3292">
        <w:rPr>
          <w:rFonts w:ascii="Arial" w:hAnsi="Arial" w:cs="Arial"/>
        </w:rPr>
        <w:t>d</w:t>
      </w:r>
    </w:p>
    <w:p w14:paraId="55DEE5EB" w14:textId="77777777" w:rsidR="007A60C0" w:rsidRPr="008D3292" w:rsidRDefault="007A60C0" w:rsidP="008D3292">
      <w:pPr>
        <w:rPr>
          <w:rFonts w:ascii="Arial" w:hAnsi="Arial" w:cs="Arial"/>
        </w:rPr>
      </w:pPr>
      <w:r w:rsidRPr="008D3292">
        <w:rPr>
          <w:rFonts w:ascii="Arial" w:hAnsi="Arial" w:cs="Arial"/>
        </w:rPr>
        <w:t>Lawrenceville, NJ 08648</w:t>
      </w:r>
      <w:r w:rsidR="00143241" w:rsidRPr="008D3292">
        <w:rPr>
          <w:rFonts w:ascii="Arial" w:hAnsi="Arial" w:cs="Arial"/>
        </w:rPr>
        <w:tab/>
      </w:r>
      <w:r w:rsidR="00143241" w:rsidRPr="008D3292">
        <w:rPr>
          <w:rFonts w:ascii="Arial" w:hAnsi="Arial" w:cs="Arial"/>
        </w:rPr>
        <w:tab/>
      </w:r>
      <w:r w:rsidR="00143241" w:rsidRPr="008D3292">
        <w:rPr>
          <w:rFonts w:ascii="Arial" w:hAnsi="Arial" w:cs="Arial"/>
        </w:rPr>
        <w:tab/>
      </w:r>
      <w:r w:rsidR="00143241" w:rsidRPr="008D3292">
        <w:rPr>
          <w:rFonts w:ascii="Arial" w:hAnsi="Arial" w:cs="Arial"/>
        </w:rPr>
        <w:tab/>
      </w:r>
      <w:r w:rsidR="00143241" w:rsidRPr="008D3292">
        <w:rPr>
          <w:rFonts w:ascii="Arial" w:hAnsi="Arial" w:cs="Arial"/>
        </w:rPr>
        <w:tab/>
      </w:r>
      <w:r w:rsidR="00F500D9" w:rsidRPr="008D3292">
        <w:rPr>
          <w:rFonts w:ascii="Arial" w:hAnsi="Arial" w:cs="Arial"/>
          <w:noProof/>
        </w:rPr>
        <w:drawing>
          <wp:inline distT="0" distB="0" distL="0" distR="0" wp14:anchorId="4C22B250" wp14:editId="6A1F8CE3">
            <wp:extent cx="2564765" cy="344170"/>
            <wp:effectExtent l="0" t="0" r="6985" b="0"/>
            <wp:docPr id="1" name="Picture 1" descr="Datacolor_no_tag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acolor_no_tag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76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73B51" w14:textId="77777777" w:rsidR="004F3D37" w:rsidRPr="008D3292" w:rsidRDefault="004F3D37" w:rsidP="008D3292">
      <w:pPr>
        <w:rPr>
          <w:rFonts w:ascii="Arial" w:hAnsi="Arial" w:cs="Arial"/>
        </w:rPr>
      </w:pPr>
      <w:r w:rsidRPr="008D3292">
        <w:rPr>
          <w:rFonts w:ascii="Arial" w:hAnsi="Arial" w:cs="Arial"/>
        </w:rPr>
        <w:t>Phone (609) 924-2189</w:t>
      </w:r>
    </w:p>
    <w:p w14:paraId="731B6F2F" w14:textId="77777777" w:rsidR="007A60C0" w:rsidRPr="008D3292" w:rsidRDefault="007A60C0" w:rsidP="008D3292">
      <w:pPr>
        <w:rPr>
          <w:rFonts w:ascii="Arial" w:hAnsi="Arial" w:cs="Arial"/>
        </w:rPr>
      </w:pPr>
      <w:r w:rsidRPr="008D3292">
        <w:rPr>
          <w:rFonts w:ascii="Arial" w:hAnsi="Arial" w:cs="Arial"/>
        </w:rPr>
        <w:t xml:space="preserve">Fax </w:t>
      </w:r>
      <w:r w:rsidR="00B214BF" w:rsidRPr="008D3292">
        <w:rPr>
          <w:rFonts w:ascii="Arial" w:hAnsi="Arial" w:cs="Arial"/>
        </w:rPr>
        <w:t xml:space="preserve">  </w:t>
      </w:r>
      <w:proofErr w:type="gramStart"/>
      <w:r w:rsidR="00B214BF" w:rsidRPr="008D3292">
        <w:rPr>
          <w:rFonts w:ascii="Arial" w:hAnsi="Arial" w:cs="Arial"/>
        </w:rPr>
        <w:t xml:space="preserve">   </w:t>
      </w:r>
      <w:r w:rsidRPr="008D3292">
        <w:rPr>
          <w:rFonts w:ascii="Arial" w:hAnsi="Arial" w:cs="Arial"/>
        </w:rPr>
        <w:t>(</w:t>
      </w:r>
      <w:proofErr w:type="gramEnd"/>
      <w:r w:rsidRPr="008D3292">
        <w:rPr>
          <w:rFonts w:ascii="Arial" w:hAnsi="Arial" w:cs="Arial"/>
        </w:rPr>
        <w:t>609) 895-7461</w:t>
      </w:r>
      <w:r w:rsidRPr="008D3292">
        <w:rPr>
          <w:rFonts w:ascii="Arial" w:hAnsi="Arial" w:cs="Arial"/>
        </w:rPr>
        <w:tab/>
      </w:r>
      <w:r w:rsidRPr="008D3292">
        <w:rPr>
          <w:rFonts w:ascii="Arial" w:hAnsi="Arial" w:cs="Arial"/>
        </w:rPr>
        <w:tab/>
      </w:r>
    </w:p>
    <w:p w14:paraId="7E855954" w14:textId="77777777" w:rsidR="00965926" w:rsidRPr="003B6F15" w:rsidRDefault="007A60C0" w:rsidP="008D3292">
      <w:pPr>
        <w:jc w:val="center"/>
        <w:rPr>
          <w:rFonts w:ascii="Arial" w:hAnsi="Arial" w:cs="Arial"/>
          <w:b/>
          <w:sz w:val="28"/>
          <w:szCs w:val="28"/>
        </w:rPr>
      </w:pPr>
      <w:r w:rsidRPr="003B6F15">
        <w:rPr>
          <w:rFonts w:ascii="Arial" w:hAnsi="Arial" w:cs="Arial"/>
          <w:b/>
          <w:sz w:val="28"/>
          <w:szCs w:val="28"/>
        </w:rPr>
        <w:t>RELEASE NOTES</w:t>
      </w:r>
    </w:p>
    <w:p w14:paraId="5CC0E413" w14:textId="0A2E6538" w:rsidR="00D875FC" w:rsidRPr="008D3292" w:rsidRDefault="001D2E89" w:rsidP="00854D56">
      <w:pPr>
        <w:rPr>
          <w:rFonts w:ascii="Arial" w:hAnsi="Arial" w:cs="Arial"/>
        </w:rPr>
      </w:pPr>
      <w:r w:rsidRPr="003B6F15">
        <w:rPr>
          <w:rFonts w:ascii="Arial" w:hAnsi="Arial" w:cs="Arial"/>
          <w:sz w:val="28"/>
          <w:szCs w:val="28"/>
        </w:rPr>
        <w:t xml:space="preserve">                                                                         </w:t>
      </w:r>
      <w:r w:rsidR="00BC24D7">
        <w:rPr>
          <w:rFonts w:ascii="Arial" w:hAnsi="Arial" w:cs="Arial"/>
          <w:sz w:val="28"/>
          <w:szCs w:val="28"/>
        </w:rPr>
        <w:t xml:space="preserve">                 </w:t>
      </w:r>
      <w:r w:rsidR="00361660" w:rsidRPr="008D3292">
        <w:rPr>
          <w:rFonts w:ascii="Arial" w:hAnsi="Arial" w:cs="Arial"/>
        </w:rPr>
        <w:t>RELEASE DATE:</w:t>
      </w:r>
      <w:r w:rsidR="008678DE">
        <w:rPr>
          <w:rFonts w:ascii="Arial" w:hAnsi="Arial" w:cs="Arial"/>
        </w:rPr>
        <w:t xml:space="preserve"> </w:t>
      </w:r>
      <w:r w:rsidR="00B725E6">
        <w:rPr>
          <w:rFonts w:ascii="Arial" w:hAnsi="Arial" w:cs="Arial"/>
        </w:rPr>
        <w:t>March 15,</w:t>
      </w:r>
      <w:r w:rsidR="00854D56">
        <w:rPr>
          <w:rFonts w:ascii="Arial" w:hAnsi="Arial" w:cs="Arial"/>
        </w:rPr>
        <w:t xml:space="preserve"> 201</w:t>
      </w:r>
      <w:r w:rsidR="00B725E6">
        <w:rPr>
          <w:rFonts w:ascii="Arial" w:hAnsi="Arial" w:cs="Arial"/>
        </w:rPr>
        <w:t>9</w:t>
      </w:r>
    </w:p>
    <w:tbl>
      <w:tblPr>
        <w:tblW w:w="110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4261"/>
        <w:gridCol w:w="990"/>
        <w:gridCol w:w="3485"/>
        <w:gridCol w:w="236"/>
      </w:tblGrid>
      <w:tr w:rsidR="007F00C0" w:rsidRPr="008D3292" w14:paraId="06037D44" w14:textId="77777777" w:rsidTr="00BC24D7">
        <w:trPr>
          <w:gridAfter w:val="1"/>
          <w:wAfter w:w="236" w:type="dxa"/>
          <w:trHeight w:val="404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</w:tcPr>
          <w:p w14:paraId="6EFA90C7" w14:textId="77777777" w:rsidR="00C332C9" w:rsidRPr="008D3292" w:rsidRDefault="00C332C9" w:rsidP="008D3292">
            <w:pPr>
              <w:rPr>
                <w:rFonts w:ascii="Arial" w:hAnsi="Arial" w:cs="Arial"/>
              </w:rPr>
            </w:pPr>
          </w:p>
          <w:p w14:paraId="1D91275E" w14:textId="77777777" w:rsidR="007F00C0" w:rsidRPr="008D3292" w:rsidRDefault="007F00C0" w:rsidP="008D3292">
            <w:pPr>
              <w:rPr>
                <w:rFonts w:ascii="Arial" w:hAnsi="Arial" w:cs="Arial"/>
              </w:rPr>
            </w:pPr>
          </w:p>
        </w:tc>
        <w:tc>
          <w:tcPr>
            <w:tcW w:w="8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0B67" w14:textId="6A21F63E" w:rsidR="00BC24D7" w:rsidRPr="008D3292" w:rsidRDefault="00020818" w:rsidP="00BC24D7">
            <w:pPr>
              <w:rPr>
                <w:rFonts w:ascii="Arial" w:hAnsi="Arial" w:cs="Arial"/>
              </w:rPr>
            </w:pPr>
            <w:proofErr w:type="spellStart"/>
            <w:r w:rsidRPr="008D3292">
              <w:rPr>
                <w:rFonts w:ascii="Arial" w:hAnsi="Arial" w:cs="Arial"/>
              </w:rPr>
              <w:t>Datacolor</w:t>
            </w:r>
            <w:proofErr w:type="spellEnd"/>
            <w:r w:rsidRPr="008D3292">
              <w:rPr>
                <w:rFonts w:ascii="Arial" w:hAnsi="Arial" w:cs="Arial"/>
              </w:rPr>
              <w:t xml:space="preserve"> </w:t>
            </w:r>
            <w:r w:rsidR="00BC24D7">
              <w:rPr>
                <w:rFonts w:ascii="Arial" w:hAnsi="Arial" w:cs="Arial"/>
              </w:rPr>
              <w:t xml:space="preserve">Instrument Driver </w:t>
            </w:r>
            <w:r w:rsidR="00B725E6">
              <w:rPr>
                <w:rFonts w:ascii="Arial" w:hAnsi="Arial" w:cs="Arial"/>
              </w:rPr>
              <w:t>4.1.0.5</w:t>
            </w:r>
          </w:p>
          <w:p w14:paraId="6AE2487B" w14:textId="77777777" w:rsidR="00BC38AE" w:rsidRPr="008D3292" w:rsidRDefault="00BC38AE" w:rsidP="007C4ACF">
            <w:pPr>
              <w:rPr>
                <w:rFonts w:ascii="Arial" w:hAnsi="Arial" w:cs="Arial"/>
              </w:rPr>
            </w:pPr>
          </w:p>
        </w:tc>
      </w:tr>
      <w:tr w:rsidR="00182BF8" w:rsidRPr="008D3292" w14:paraId="6E7BDF40" w14:textId="77777777" w:rsidTr="00BC24D7">
        <w:trPr>
          <w:gridAfter w:val="1"/>
          <w:wAfter w:w="236" w:type="dxa"/>
          <w:trHeight w:val="611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EE94071" w14:textId="77777777" w:rsidR="00182BF8" w:rsidRPr="008D3292" w:rsidRDefault="00182BF8" w:rsidP="008D3292">
            <w:pPr>
              <w:rPr>
                <w:rFonts w:ascii="Arial" w:hAnsi="Arial" w:cs="Arial"/>
              </w:rPr>
            </w:pPr>
          </w:p>
          <w:p w14:paraId="655A055E" w14:textId="77777777" w:rsidR="00182BF8" w:rsidRPr="008D3292" w:rsidRDefault="00182BF8" w:rsidP="008D3292">
            <w:pPr>
              <w:rPr>
                <w:rFonts w:ascii="Arial" w:hAnsi="Arial" w:cs="Arial"/>
              </w:rPr>
            </w:pPr>
            <w:r w:rsidRPr="008D3292">
              <w:rPr>
                <w:rFonts w:ascii="Arial" w:hAnsi="Arial" w:cs="Arial"/>
              </w:rPr>
              <w:t>MEDIA PART NUMBERS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000" w:type="pct"/>
              <w:tblCellMar>
                <w:left w:w="10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911"/>
              <w:gridCol w:w="3124"/>
            </w:tblGrid>
            <w:tr w:rsidR="005D7EC3" w:rsidRPr="00E609BD" w14:paraId="10CACE87" w14:textId="77777777" w:rsidTr="00BC24D7">
              <w:trPr>
                <w:trHeight w:val="144"/>
              </w:trPr>
              <w:tc>
                <w:tcPr>
                  <w:tcW w:w="1898" w:type="pct"/>
                  <w:shd w:val="clear" w:color="auto" w:fill="auto"/>
                  <w:noWrap/>
                  <w:vAlign w:val="bottom"/>
                </w:tcPr>
                <w:p w14:paraId="498CCA94" w14:textId="77777777" w:rsidR="005D7EC3" w:rsidRPr="00CB60DF" w:rsidRDefault="00182BF8" w:rsidP="003B57F7">
                  <w:pPr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</w:pPr>
                  <w:r w:rsidRPr="00BC38AE">
                    <w:rPr>
                      <w:rFonts w:ascii="Arial" w:hAnsi="Arial" w:cs="Arial"/>
                    </w:rPr>
                    <w:t xml:space="preserve">Application </w:t>
                  </w:r>
                  <w:r w:rsidR="005D7EC3">
                    <w:rPr>
                      <w:rFonts w:ascii="Arial" w:hAnsi="Arial" w:cs="Arial"/>
                    </w:rPr>
                    <w:t>DV</w:t>
                  </w:r>
                  <w:r w:rsidRPr="00BC38AE">
                    <w:rPr>
                      <w:rFonts w:ascii="Arial" w:hAnsi="Arial" w:cs="Arial"/>
                    </w:rPr>
                    <w:t xml:space="preserve">D: </w:t>
                  </w:r>
                </w:p>
              </w:tc>
              <w:tc>
                <w:tcPr>
                  <w:tcW w:w="3102" w:type="pct"/>
                  <w:shd w:val="clear" w:color="auto" w:fill="auto"/>
                  <w:noWrap/>
                </w:tcPr>
                <w:p w14:paraId="39446B07" w14:textId="77777777" w:rsidR="005D7EC3" w:rsidRPr="001F3951" w:rsidRDefault="001F3951" w:rsidP="007C4ACF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DOWNLOAD ONLY</w:t>
                  </w:r>
                </w:p>
              </w:tc>
            </w:tr>
          </w:tbl>
          <w:p w14:paraId="4F61C27F" w14:textId="77777777" w:rsidR="00D0194A" w:rsidRPr="00BC38AE" w:rsidRDefault="00D0194A" w:rsidP="003A171D">
            <w:pPr>
              <w:rPr>
                <w:rFonts w:ascii="Arial" w:hAnsi="Arial" w:cs="Arial"/>
              </w:rPr>
            </w:pP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577A" w14:textId="109A2EF7" w:rsidR="007C7ACB" w:rsidRPr="00BC38AE" w:rsidRDefault="00144D0A" w:rsidP="00BC38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Replaces version </w:t>
            </w:r>
            <w:r w:rsidR="00B725E6">
              <w:rPr>
                <w:rFonts w:ascii="Arial" w:hAnsi="Arial" w:cs="Arial"/>
              </w:rPr>
              <w:t>3.0.0.6</w:t>
            </w:r>
          </w:p>
        </w:tc>
      </w:tr>
      <w:tr w:rsidR="002F5582" w:rsidRPr="008D3292" w14:paraId="4B35B4B5" w14:textId="77777777" w:rsidTr="00BC24D7">
        <w:trPr>
          <w:gridAfter w:val="1"/>
          <w:wAfter w:w="236" w:type="dxa"/>
          <w:trHeight w:val="638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13084E0" w14:textId="77777777" w:rsidR="002F5582" w:rsidRPr="008D3292" w:rsidRDefault="002F5582" w:rsidP="008D3292">
            <w:pPr>
              <w:rPr>
                <w:rFonts w:ascii="Arial" w:hAnsi="Arial" w:cs="Arial"/>
              </w:rPr>
            </w:pPr>
          </w:p>
          <w:p w14:paraId="5D664B22" w14:textId="77777777" w:rsidR="002F5582" w:rsidRPr="008D3292" w:rsidRDefault="002F5582" w:rsidP="008D3292">
            <w:pPr>
              <w:rPr>
                <w:rFonts w:ascii="Arial" w:hAnsi="Arial" w:cs="Arial"/>
              </w:rPr>
            </w:pPr>
            <w:r w:rsidRPr="008D3292">
              <w:rPr>
                <w:rFonts w:ascii="Arial" w:hAnsi="Arial" w:cs="Arial"/>
              </w:rPr>
              <w:t>TOP LEVEL P/N</w:t>
            </w:r>
          </w:p>
        </w:tc>
        <w:tc>
          <w:tcPr>
            <w:tcW w:w="42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D3550" w14:textId="77777777" w:rsidR="00353250" w:rsidRPr="00BC24D7" w:rsidRDefault="00BC24D7" w:rsidP="007C4ACF">
            <w:pPr>
              <w:rPr>
                <w:rFonts w:ascii="Arial" w:hAnsi="Arial" w:cs="Arial"/>
              </w:rPr>
            </w:pPr>
            <w:r w:rsidRPr="00BC24D7">
              <w:rPr>
                <w:rFonts w:ascii="Arial" w:hAnsi="Arial" w:cs="Arial"/>
              </w:rPr>
              <w:t>None</w:t>
            </w:r>
          </w:p>
          <w:p w14:paraId="6AD30F5B" w14:textId="77777777" w:rsidR="00BC24D7" w:rsidRPr="003B57F7" w:rsidRDefault="00BC24D7" w:rsidP="007C4AC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4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E011955" w14:textId="77777777" w:rsidR="00564254" w:rsidRPr="00564254" w:rsidRDefault="00564254" w:rsidP="00353250">
            <w:pPr>
              <w:rPr>
                <w:rFonts w:ascii="Arial" w:hAnsi="Arial" w:cs="Arial"/>
                <w:b/>
              </w:rPr>
            </w:pPr>
          </w:p>
        </w:tc>
      </w:tr>
      <w:tr w:rsidR="00182BF8" w:rsidRPr="008D3292" w14:paraId="47266B32" w14:textId="77777777" w:rsidTr="007C4ACF">
        <w:trPr>
          <w:trHeight w:val="368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CCCCCC"/>
          </w:tcPr>
          <w:p w14:paraId="666273FF" w14:textId="77777777" w:rsidR="00182BF8" w:rsidRPr="008D3292" w:rsidRDefault="00182BF8" w:rsidP="008D3292">
            <w:pPr>
              <w:rPr>
                <w:rFonts w:ascii="Arial" w:hAnsi="Arial" w:cs="Arial"/>
              </w:rPr>
            </w:pPr>
          </w:p>
          <w:p w14:paraId="6A08DB38" w14:textId="77777777" w:rsidR="00182BF8" w:rsidRPr="008D3292" w:rsidRDefault="00182BF8" w:rsidP="008D3292">
            <w:pPr>
              <w:rPr>
                <w:rFonts w:ascii="Arial" w:hAnsi="Arial" w:cs="Arial"/>
              </w:rPr>
            </w:pPr>
            <w:r w:rsidRPr="008D3292">
              <w:rPr>
                <w:rFonts w:ascii="Arial" w:hAnsi="Arial" w:cs="Arial"/>
              </w:rPr>
              <w:t>RELEASE TYPE</w:t>
            </w:r>
          </w:p>
        </w:tc>
        <w:tc>
          <w:tcPr>
            <w:tcW w:w="87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EE86" w14:textId="77777777" w:rsidR="00182BF8" w:rsidRPr="008D3292" w:rsidRDefault="00182BF8" w:rsidP="00F5671C">
            <w:pPr>
              <w:rPr>
                <w:rFonts w:ascii="Arial" w:hAnsi="Arial" w:cs="Arial"/>
              </w:rPr>
            </w:pPr>
            <w:r w:rsidRPr="008D3292">
              <w:rPr>
                <w:rFonts w:ascii="Arial" w:hAnsi="Arial" w:cs="Arial"/>
              </w:rPr>
              <w:t>[] NEW:</w:t>
            </w:r>
            <w:proofErr w:type="gramStart"/>
            <w:r w:rsidRPr="008D3292">
              <w:rPr>
                <w:rFonts w:ascii="Arial" w:hAnsi="Arial" w:cs="Arial"/>
              </w:rPr>
              <w:t xml:space="preserve">   [</w:t>
            </w:r>
            <w:proofErr w:type="gramEnd"/>
            <w:r w:rsidR="008678DE">
              <w:rPr>
                <w:rFonts w:ascii="Arial" w:hAnsi="Arial" w:cs="Arial"/>
              </w:rPr>
              <w:t>X</w:t>
            </w:r>
            <w:r w:rsidRPr="008D3292">
              <w:rPr>
                <w:rFonts w:ascii="Arial" w:hAnsi="Arial" w:cs="Arial"/>
              </w:rPr>
              <w:t>] UPDATE:   [</w:t>
            </w:r>
            <w:r w:rsidR="008678DE">
              <w:rPr>
                <w:rFonts w:ascii="Arial" w:hAnsi="Arial" w:cs="Arial"/>
              </w:rPr>
              <w:t xml:space="preserve"> </w:t>
            </w:r>
            <w:r w:rsidRPr="008D3292">
              <w:rPr>
                <w:rFonts w:ascii="Arial" w:hAnsi="Arial" w:cs="Arial"/>
              </w:rPr>
              <w:t xml:space="preserve">] SPECIAL 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17C32" w14:textId="77777777" w:rsidR="00182BF8" w:rsidRPr="008D3292" w:rsidRDefault="00182BF8" w:rsidP="008D3292">
            <w:pPr>
              <w:rPr>
                <w:rFonts w:ascii="Arial" w:hAnsi="Arial" w:cs="Arial"/>
              </w:rPr>
            </w:pPr>
          </w:p>
        </w:tc>
      </w:tr>
      <w:tr w:rsidR="003D205F" w:rsidRPr="008D3292" w14:paraId="4D5E5D06" w14:textId="77777777" w:rsidTr="007C4ACF">
        <w:trPr>
          <w:gridAfter w:val="1"/>
          <w:wAfter w:w="236" w:type="dxa"/>
          <w:trHeight w:val="359"/>
        </w:trPr>
        <w:tc>
          <w:tcPr>
            <w:tcW w:w="2106" w:type="dxa"/>
            <w:tcBorders>
              <w:left w:val="single" w:sz="4" w:space="0" w:color="auto"/>
              <w:bottom w:val="nil"/>
            </w:tcBorders>
            <w:shd w:val="clear" w:color="auto" w:fill="CCCCCC"/>
          </w:tcPr>
          <w:p w14:paraId="27EB3F9F" w14:textId="77777777" w:rsidR="003D205F" w:rsidRPr="008D3292" w:rsidRDefault="003D205F" w:rsidP="008D3292">
            <w:pPr>
              <w:rPr>
                <w:rFonts w:ascii="Arial" w:hAnsi="Arial" w:cs="Arial"/>
              </w:rPr>
            </w:pPr>
          </w:p>
          <w:p w14:paraId="06F4842B" w14:textId="77777777" w:rsidR="003D205F" w:rsidRPr="008D3292" w:rsidRDefault="003D205F" w:rsidP="008D3292">
            <w:pPr>
              <w:rPr>
                <w:rFonts w:ascii="Arial" w:hAnsi="Arial" w:cs="Arial"/>
              </w:rPr>
            </w:pPr>
            <w:r w:rsidRPr="008D3292">
              <w:rPr>
                <w:rFonts w:ascii="Arial" w:hAnsi="Arial" w:cs="Arial"/>
              </w:rPr>
              <w:t>DOCUMENTATION</w:t>
            </w:r>
          </w:p>
        </w:tc>
        <w:tc>
          <w:tcPr>
            <w:tcW w:w="87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0B15" w14:textId="77777777" w:rsidR="003D205F" w:rsidRPr="008D3292" w:rsidRDefault="003D205F" w:rsidP="008D3292">
            <w:pPr>
              <w:rPr>
                <w:rFonts w:ascii="Arial" w:hAnsi="Arial" w:cs="Arial"/>
              </w:rPr>
            </w:pPr>
            <w:proofErr w:type="gramStart"/>
            <w:r w:rsidRPr="008D3292">
              <w:rPr>
                <w:rFonts w:ascii="Arial" w:hAnsi="Arial" w:cs="Arial"/>
              </w:rPr>
              <w:t>[  ]</w:t>
            </w:r>
            <w:proofErr w:type="gramEnd"/>
            <w:r w:rsidRPr="008D3292">
              <w:rPr>
                <w:rFonts w:ascii="Arial" w:hAnsi="Arial" w:cs="Arial"/>
              </w:rPr>
              <w:t xml:space="preserve"> NEW:   [  ]  UPDATE:</w:t>
            </w:r>
          </w:p>
          <w:p w14:paraId="3DD91DF0" w14:textId="77777777" w:rsidR="003D205F" w:rsidRPr="008D3292" w:rsidRDefault="003D205F" w:rsidP="008D3292">
            <w:pPr>
              <w:rPr>
                <w:rFonts w:ascii="Arial" w:hAnsi="Arial" w:cs="Arial"/>
              </w:rPr>
            </w:pPr>
            <w:r w:rsidRPr="008D3292">
              <w:rPr>
                <w:rFonts w:ascii="Arial" w:hAnsi="Arial" w:cs="Arial"/>
              </w:rPr>
              <w:t xml:space="preserve">Tutorial video for </w:t>
            </w:r>
            <w:proofErr w:type="spellStart"/>
            <w:r w:rsidRPr="008D3292">
              <w:rPr>
                <w:rFonts w:ascii="Arial" w:hAnsi="Arial" w:cs="Arial"/>
              </w:rPr>
              <w:t>datacolor</w:t>
            </w:r>
            <w:proofErr w:type="spellEnd"/>
            <w:r w:rsidRPr="008D3292">
              <w:rPr>
                <w:rFonts w:ascii="Arial" w:hAnsi="Arial" w:cs="Arial"/>
              </w:rPr>
              <w:t xml:space="preserve"> TOOLS </w:t>
            </w:r>
          </w:p>
        </w:tc>
      </w:tr>
      <w:tr w:rsidR="007F00C0" w:rsidRPr="008D3292" w14:paraId="3CF095C6" w14:textId="77777777" w:rsidTr="007C4ACF">
        <w:trPr>
          <w:gridAfter w:val="1"/>
          <w:wAfter w:w="236" w:type="dxa"/>
          <w:trHeight w:val="1052"/>
        </w:trPr>
        <w:tc>
          <w:tcPr>
            <w:tcW w:w="2106" w:type="dxa"/>
            <w:tcBorders>
              <w:left w:val="single" w:sz="4" w:space="0" w:color="auto"/>
              <w:bottom w:val="nil"/>
            </w:tcBorders>
            <w:shd w:val="clear" w:color="auto" w:fill="CCCCCC"/>
          </w:tcPr>
          <w:p w14:paraId="38238B0B" w14:textId="77777777" w:rsidR="00C332C9" w:rsidRPr="008D3292" w:rsidRDefault="00C332C9" w:rsidP="008D3292">
            <w:pPr>
              <w:rPr>
                <w:rFonts w:ascii="Arial" w:hAnsi="Arial" w:cs="Arial"/>
              </w:rPr>
            </w:pPr>
          </w:p>
          <w:p w14:paraId="4699F2FF" w14:textId="77777777" w:rsidR="007F00C0" w:rsidRPr="008D3292" w:rsidRDefault="00E82050" w:rsidP="008D3292">
            <w:pPr>
              <w:rPr>
                <w:rFonts w:ascii="Arial" w:hAnsi="Arial" w:cs="Arial"/>
              </w:rPr>
            </w:pPr>
            <w:r w:rsidRPr="008D3292">
              <w:rPr>
                <w:rFonts w:ascii="Arial" w:hAnsi="Arial" w:cs="Arial"/>
              </w:rPr>
              <w:t>RECOMMENDED</w:t>
            </w:r>
            <w:r w:rsidR="007F00C0" w:rsidRPr="008D3292">
              <w:rPr>
                <w:rFonts w:ascii="Arial" w:hAnsi="Arial" w:cs="Arial"/>
              </w:rPr>
              <w:t xml:space="preserve"> CONFIGURATION</w:t>
            </w:r>
          </w:p>
          <w:p w14:paraId="1B0BFDDA" w14:textId="77777777" w:rsidR="00E82050" w:rsidRPr="008D3292" w:rsidRDefault="00E82050" w:rsidP="008D3292">
            <w:pPr>
              <w:rPr>
                <w:rFonts w:ascii="Arial" w:hAnsi="Arial" w:cs="Arial"/>
              </w:rPr>
            </w:pPr>
          </w:p>
          <w:p w14:paraId="3616462C" w14:textId="77777777" w:rsidR="00540AD2" w:rsidRPr="008D3292" w:rsidRDefault="00E82050" w:rsidP="008D3292">
            <w:pPr>
              <w:rPr>
                <w:rFonts w:ascii="Arial" w:hAnsi="Arial" w:cs="Arial"/>
              </w:rPr>
            </w:pPr>
            <w:r w:rsidRPr="008D3292">
              <w:rPr>
                <w:rFonts w:ascii="Arial" w:hAnsi="Arial" w:cs="Arial"/>
              </w:rPr>
              <w:t>Not to</w:t>
            </w:r>
            <w:r w:rsidR="00540AD2" w:rsidRPr="008D3292">
              <w:rPr>
                <w:rFonts w:ascii="Arial" w:hAnsi="Arial" w:cs="Arial"/>
              </w:rPr>
              <w:t xml:space="preserve"> limit performance</w:t>
            </w:r>
          </w:p>
        </w:tc>
        <w:tc>
          <w:tcPr>
            <w:tcW w:w="8736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69"/>
              <w:gridCol w:w="5129"/>
              <w:gridCol w:w="868"/>
            </w:tblGrid>
            <w:tr w:rsidR="007C4ACF" w:rsidRPr="00B56E17" w14:paraId="264A32BE" w14:textId="77777777" w:rsidTr="0040775C">
              <w:tc>
                <w:tcPr>
                  <w:tcW w:w="2169" w:type="dxa"/>
                  <w:vAlign w:val="center"/>
                </w:tcPr>
                <w:p w14:paraId="0F8EE5BF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b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b/>
                      <w:sz w:val="22"/>
                    </w:rPr>
                    <w:t>Component</w:t>
                  </w:r>
                </w:p>
              </w:tc>
              <w:tc>
                <w:tcPr>
                  <w:tcW w:w="5129" w:type="dxa"/>
                  <w:vAlign w:val="center"/>
                </w:tcPr>
                <w:p w14:paraId="7810891B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b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b/>
                      <w:sz w:val="22"/>
                    </w:rPr>
                    <w:t>Recommended</w:t>
                  </w:r>
                </w:p>
              </w:tc>
              <w:tc>
                <w:tcPr>
                  <w:tcW w:w="868" w:type="dxa"/>
                  <w:vAlign w:val="center"/>
                </w:tcPr>
                <w:p w14:paraId="2D68BDE8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b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b/>
                      <w:sz w:val="22"/>
                    </w:rPr>
                    <w:t>Notes</w:t>
                  </w:r>
                </w:p>
              </w:tc>
            </w:tr>
            <w:tr w:rsidR="007C4ACF" w:rsidRPr="00994466" w14:paraId="161103A4" w14:textId="77777777" w:rsidTr="0040775C">
              <w:tc>
                <w:tcPr>
                  <w:tcW w:w="2169" w:type="dxa"/>
                  <w:vAlign w:val="center"/>
                </w:tcPr>
                <w:p w14:paraId="0789651D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Processor</w:t>
                  </w:r>
                </w:p>
              </w:tc>
              <w:tc>
                <w:tcPr>
                  <w:tcW w:w="5129" w:type="dxa"/>
                  <w:vAlign w:val="center"/>
                </w:tcPr>
                <w:p w14:paraId="3CF8C4F4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Dual Core processor</w:t>
                  </w:r>
                </w:p>
              </w:tc>
              <w:tc>
                <w:tcPr>
                  <w:tcW w:w="868" w:type="dxa"/>
                  <w:vAlign w:val="center"/>
                </w:tcPr>
                <w:p w14:paraId="2EA8A00E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1</w:t>
                  </w:r>
                </w:p>
              </w:tc>
            </w:tr>
            <w:tr w:rsidR="007C4ACF" w:rsidRPr="00994466" w14:paraId="46D67DE9" w14:textId="77777777" w:rsidTr="0040775C">
              <w:tc>
                <w:tcPr>
                  <w:tcW w:w="2169" w:type="dxa"/>
                  <w:vAlign w:val="center"/>
                </w:tcPr>
                <w:p w14:paraId="25C57A27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Memory RAM</w:t>
                  </w:r>
                </w:p>
              </w:tc>
              <w:tc>
                <w:tcPr>
                  <w:tcW w:w="5129" w:type="dxa"/>
                  <w:vAlign w:val="center"/>
                </w:tcPr>
                <w:p w14:paraId="23EC0043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8 GB</w:t>
                  </w:r>
                </w:p>
              </w:tc>
              <w:tc>
                <w:tcPr>
                  <w:tcW w:w="868" w:type="dxa"/>
                  <w:vAlign w:val="center"/>
                </w:tcPr>
                <w:p w14:paraId="2FD2D8DE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1</w:t>
                  </w:r>
                </w:p>
              </w:tc>
            </w:tr>
            <w:tr w:rsidR="007C4ACF" w:rsidRPr="00994466" w14:paraId="141D84B9" w14:textId="77777777" w:rsidTr="0040775C">
              <w:tc>
                <w:tcPr>
                  <w:tcW w:w="2169" w:type="dxa"/>
                  <w:vAlign w:val="center"/>
                </w:tcPr>
                <w:p w14:paraId="2DA93581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Free Hard Drive Capacity</w:t>
                  </w:r>
                </w:p>
              </w:tc>
              <w:tc>
                <w:tcPr>
                  <w:tcW w:w="5129" w:type="dxa"/>
                  <w:vAlign w:val="center"/>
                </w:tcPr>
                <w:p w14:paraId="4F7651E1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500 GB</w:t>
                  </w:r>
                </w:p>
              </w:tc>
              <w:tc>
                <w:tcPr>
                  <w:tcW w:w="868" w:type="dxa"/>
                  <w:vAlign w:val="center"/>
                </w:tcPr>
                <w:p w14:paraId="0930118A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1</w:t>
                  </w:r>
                </w:p>
              </w:tc>
            </w:tr>
            <w:tr w:rsidR="007C4ACF" w:rsidRPr="00994466" w14:paraId="4767735A" w14:textId="77777777" w:rsidTr="0040775C">
              <w:tc>
                <w:tcPr>
                  <w:tcW w:w="2169" w:type="dxa"/>
                  <w:vAlign w:val="center"/>
                </w:tcPr>
                <w:p w14:paraId="4B79596A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Video Resolution</w:t>
                  </w:r>
                </w:p>
              </w:tc>
              <w:tc>
                <w:tcPr>
                  <w:tcW w:w="5129" w:type="dxa"/>
                  <w:vAlign w:val="center"/>
                </w:tcPr>
                <w:p w14:paraId="096817CB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True Color</w:t>
                  </w:r>
                </w:p>
              </w:tc>
              <w:tc>
                <w:tcPr>
                  <w:tcW w:w="868" w:type="dxa"/>
                  <w:vAlign w:val="center"/>
                </w:tcPr>
                <w:p w14:paraId="796589E1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2</w:t>
                  </w:r>
                </w:p>
              </w:tc>
            </w:tr>
            <w:tr w:rsidR="007C4ACF" w:rsidRPr="00994466" w14:paraId="67B9273D" w14:textId="77777777" w:rsidTr="0040775C">
              <w:tc>
                <w:tcPr>
                  <w:tcW w:w="2169" w:type="dxa"/>
                  <w:vAlign w:val="center"/>
                </w:tcPr>
                <w:p w14:paraId="6838FF76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Available Ports</w:t>
                  </w:r>
                </w:p>
              </w:tc>
              <w:tc>
                <w:tcPr>
                  <w:tcW w:w="5129" w:type="dxa"/>
                  <w:vAlign w:val="center"/>
                </w:tcPr>
                <w:p w14:paraId="6DAD3AFD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(1) RS-232 Serial (for older spectrophotometers)</w:t>
                  </w:r>
                </w:p>
                <w:p w14:paraId="29BCF60C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(</w:t>
                  </w:r>
                  <w:r w:rsidR="00BC24D7" w:rsidRPr="0040775C">
                    <w:rPr>
                      <w:rFonts w:asciiTheme="minorHAnsi" w:hAnsiTheme="minorHAnsi" w:cstheme="minorHAnsi"/>
                      <w:sz w:val="22"/>
                    </w:rPr>
                    <w:t>4</w:t>
                  </w: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) USB</w:t>
                  </w:r>
                </w:p>
              </w:tc>
              <w:tc>
                <w:tcPr>
                  <w:tcW w:w="868" w:type="dxa"/>
                  <w:vAlign w:val="center"/>
                </w:tcPr>
                <w:p w14:paraId="5137E0D5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4</w:t>
                  </w:r>
                </w:p>
              </w:tc>
            </w:tr>
            <w:tr w:rsidR="007C4ACF" w:rsidRPr="00994466" w14:paraId="1AB3D8C8" w14:textId="77777777" w:rsidTr="0040775C">
              <w:tc>
                <w:tcPr>
                  <w:tcW w:w="2169" w:type="dxa"/>
                  <w:vAlign w:val="center"/>
                </w:tcPr>
                <w:p w14:paraId="45234386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Operating System</w:t>
                  </w:r>
                </w:p>
              </w:tc>
              <w:tc>
                <w:tcPr>
                  <w:tcW w:w="5129" w:type="dxa"/>
                  <w:vAlign w:val="center"/>
                </w:tcPr>
                <w:p w14:paraId="74E248E3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Windows 7 (32 or 64 bit)</w:t>
                  </w:r>
                </w:p>
                <w:p w14:paraId="28132B2C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Windows 8.1 (32 or 64 bit)</w:t>
                  </w:r>
                </w:p>
                <w:p w14:paraId="026BF075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Windows 10 (32 or 64 bit)</w:t>
                  </w:r>
                </w:p>
              </w:tc>
              <w:tc>
                <w:tcPr>
                  <w:tcW w:w="868" w:type="dxa"/>
                  <w:vAlign w:val="center"/>
                </w:tcPr>
                <w:p w14:paraId="01F47832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5</w:t>
                  </w:r>
                </w:p>
              </w:tc>
            </w:tr>
            <w:tr w:rsidR="007C4ACF" w:rsidRPr="00994466" w14:paraId="716F3BA7" w14:textId="77777777" w:rsidTr="0040775C">
              <w:tc>
                <w:tcPr>
                  <w:tcW w:w="2169" w:type="dxa"/>
                  <w:vAlign w:val="center"/>
                </w:tcPr>
                <w:p w14:paraId="3393A21E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Server OS</w:t>
                  </w:r>
                </w:p>
              </w:tc>
              <w:tc>
                <w:tcPr>
                  <w:tcW w:w="5129" w:type="dxa"/>
                  <w:vAlign w:val="center"/>
                </w:tcPr>
                <w:p w14:paraId="41BF2F37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  <w:lang w:val="pt-PT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  <w:lang w:val="pt-PT"/>
                    </w:rPr>
                    <w:t>Microsoft Server 2008R2</w:t>
                  </w:r>
                </w:p>
                <w:p w14:paraId="5E833469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  <w:lang w:val="pt-PT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  <w:lang w:val="pt-PT"/>
                    </w:rPr>
                    <w:t>Microsoft Server 2012</w:t>
                  </w:r>
                </w:p>
                <w:p w14:paraId="5A46007E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Microsoft Server 2016</w:t>
                  </w:r>
                </w:p>
                <w:p w14:paraId="6A7E7B68" w14:textId="0BFB5131" w:rsidR="0040775C" w:rsidRPr="0040775C" w:rsidRDefault="0040775C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 xml:space="preserve">Citrix </w:t>
                  </w:r>
                  <w:r>
                    <w:rPr>
                      <w:rFonts w:asciiTheme="minorHAnsi" w:hAnsiTheme="minorHAnsi" w:cstheme="minorHAnsi"/>
                      <w:sz w:val="22"/>
                    </w:rPr>
                    <w:t xml:space="preserve">Client </w:t>
                  </w: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XenApp 6, 7 (see operational notes</w:t>
                  </w:r>
                </w:p>
              </w:tc>
              <w:tc>
                <w:tcPr>
                  <w:tcW w:w="868" w:type="dxa"/>
                  <w:vAlign w:val="center"/>
                </w:tcPr>
                <w:p w14:paraId="115127C4" w14:textId="77777777" w:rsidR="007C4ACF" w:rsidRPr="0040775C" w:rsidRDefault="007C4ACF" w:rsidP="007C4ACF">
                  <w:pPr>
                    <w:jc w:val="right"/>
                    <w:rPr>
                      <w:rFonts w:asciiTheme="minorHAnsi" w:hAnsiTheme="minorHAnsi" w:cstheme="minorHAnsi"/>
                      <w:sz w:val="22"/>
                    </w:rPr>
                  </w:pPr>
                  <w:r w:rsidRPr="0040775C">
                    <w:rPr>
                      <w:rFonts w:asciiTheme="minorHAnsi" w:hAnsiTheme="minorHAnsi" w:cstheme="minorHAnsi"/>
                      <w:sz w:val="22"/>
                    </w:rPr>
                    <w:t>6</w:t>
                  </w:r>
                </w:p>
              </w:tc>
            </w:tr>
            <w:tr w:rsidR="007C4ACF" w:rsidRPr="00994466" w14:paraId="41C14069" w14:textId="77777777" w:rsidTr="007C4ACF">
              <w:tc>
                <w:tcPr>
                  <w:tcW w:w="8166" w:type="dxa"/>
                  <w:gridSpan w:val="3"/>
                </w:tcPr>
                <w:p w14:paraId="53507160" w14:textId="77777777" w:rsidR="007C4ACF" w:rsidRPr="007C4ACF" w:rsidRDefault="007C4ACF" w:rsidP="0040775C">
                  <w:pPr>
                    <w:pStyle w:val="NoSpacing"/>
                    <w:spacing w:line="240" w:lineRule="exact"/>
                  </w:pPr>
                  <w:r w:rsidRPr="007C4ACF">
                    <w:t>Notes:</w:t>
                  </w:r>
                </w:p>
                <w:p w14:paraId="501A4584" w14:textId="77777777" w:rsidR="007C4ACF" w:rsidRPr="007C4ACF" w:rsidRDefault="007C4ACF" w:rsidP="0040775C">
                  <w:pPr>
                    <w:pStyle w:val="NoSpacing"/>
                    <w:spacing w:line="240" w:lineRule="exact"/>
                  </w:pPr>
                  <w:r w:rsidRPr="007C4ACF">
                    <w:t>1) Minimum system configurations may limit performance, data capacity and operation of some features. Faster processor, more memory and faster hard drives will significantly enhance performance.</w:t>
                  </w:r>
                </w:p>
                <w:p w14:paraId="1AE9CA66" w14:textId="77777777" w:rsidR="007C4ACF" w:rsidRPr="007C4ACF" w:rsidRDefault="007C4ACF" w:rsidP="0040775C">
                  <w:pPr>
                    <w:pStyle w:val="NoSpacing"/>
                    <w:spacing w:line="240" w:lineRule="exact"/>
                  </w:pPr>
                  <w:r w:rsidRPr="007C4ACF">
                    <w:t>2) Accurate on-screen color display requires monitor calibration and true-color video mode.</w:t>
                  </w:r>
                </w:p>
                <w:p w14:paraId="0D6B18D3" w14:textId="77777777" w:rsidR="007C4ACF" w:rsidRPr="007C4ACF" w:rsidRDefault="007C4ACF" w:rsidP="0040775C">
                  <w:pPr>
                    <w:pStyle w:val="NoSpacing"/>
                    <w:spacing w:line="240" w:lineRule="exact"/>
                  </w:pPr>
                  <w:r w:rsidRPr="007C4ACF">
                    <w:t xml:space="preserve">4) </w:t>
                  </w:r>
                  <w:proofErr w:type="spellStart"/>
                  <w:r w:rsidRPr="007C4ACF">
                    <w:t>Datacolor</w:t>
                  </w:r>
                  <w:proofErr w:type="spellEnd"/>
                  <w:r w:rsidRPr="007C4ACF">
                    <w:t xml:space="preserve"> spectrophotometers use either an RS-232 Serial or USB connectors. </w:t>
                  </w:r>
                  <w:proofErr w:type="spellStart"/>
                  <w:r w:rsidRPr="007C4ACF">
                    <w:t>Datacolor</w:t>
                  </w:r>
                  <w:proofErr w:type="spellEnd"/>
                  <w:r w:rsidRPr="007C4ACF">
                    <w:t xml:space="preserve"> Spyder</w:t>
                  </w:r>
                  <w:r w:rsidR="00BC24D7">
                    <w:t>5</w:t>
                  </w:r>
                  <w:r w:rsidRPr="007C4ACF">
                    <w:t>™ requires a universal serial bus (USB) connection.</w:t>
                  </w:r>
                </w:p>
                <w:p w14:paraId="60A4016F" w14:textId="77777777" w:rsidR="007C4ACF" w:rsidRPr="007C4ACF" w:rsidRDefault="007C4ACF" w:rsidP="0040775C">
                  <w:pPr>
                    <w:pStyle w:val="NoSpacing"/>
                    <w:spacing w:line="240" w:lineRule="exact"/>
                  </w:pPr>
                  <w:r w:rsidRPr="007C4ACF">
                    <w:t>Printer port requirements (Parallel or USB…) depend on the specific printer selected.</w:t>
                  </w:r>
                </w:p>
                <w:p w14:paraId="0ED7F4AA" w14:textId="77777777" w:rsidR="007C4ACF" w:rsidRPr="007C4ACF" w:rsidRDefault="007C4ACF" w:rsidP="0040775C">
                  <w:pPr>
                    <w:pStyle w:val="NoSpacing"/>
                    <w:spacing w:line="240" w:lineRule="exact"/>
                  </w:pPr>
                  <w:r w:rsidRPr="007C4ACF">
                    <w:t xml:space="preserve">5) Windows 32 bit and </w:t>
                  </w:r>
                  <w:proofErr w:type="gramStart"/>
                  <w:r w:rsidRPr="007C4ACF">
                    <w:t>64 bit</w:t>
                  </w:r>
                  <w:proofErr w:type="gramEnd"/>
                  <w:r w:rsidRPr="007C4ACF">
                    <w:t xml:space="preserve"> operating systems are supported.</w:t>
                  </w:r>
                </w:p>
                <w:p w14:paraId="0DD1E278" w14:textId="77777777" w:rsidR="007C4ACF" w:rsidRPr="007C4ACF" w:rsidRDefault="007C4ACF" w:rsidP="0040775C">
                  <w:pPr>
                    <w:pStyle w:val="NoSpacing"/>
                    <w:spacing w:line="240" w:lineRule="exact"/>
                  </w:pPr>
                  <w:proofErr w:type="gramStart"/>
                  <w:r w:rsidRPr="007C4ACF">
                    <w:t>64 bit</w:t>
                  </w:r>
                  <w:proofErr w:type="gramEnd"/>
                  <w:r w:rsidRPr="007C4ACF">
                    <w:t xml:space="preserve"> hardware running Windows 32 bit operating system is supported.</w:t>
                  </w:r>
                </w:p>
                <w:p w14:paraId="47E9DEB9" w14:textId="77777777" w:rsidR="007C4ACF" w:rsidRPr="007C4ACF" w:rsidRDefault="007C4ACF" w:rsidP="0040775C">
                  <w:pPr>
                    <w:pStyle w:val="NoSpacing"/>
                    <w:spacing w:line="240" w:lineRule="exact"/>
                  </w:pPr>
                  <w:r w:rsidRPr="007C4ACF">
                    <w:t xml:space="preserve">6) Windows </w:t>
                  </w:r>
                  <w:proofErr w:type="gramStart"/>
                  <w:r w:rsidRPr="007C4ACF">
                    <w:t>64 bit</w:t>
                  </w:r>
                  <w:proofErr w:type="gramEnd"/>
                  <w:r w:rsidRPr="007C4ACF">
                    <w:t xml:space="preserve"> operating system is supported.</w:t>
                  </w:r>
                </w:p>
                <w:p w14:paraId="721243D5" w14:textId="77777777" w:rsidR="007C4ACF" w:rsidRPr="007C4ACF" w:rsidRDefault="007C4ACF" w:rsidP="0040775C">
                  <w:pPr>
                    <w:pStyle w:val="NoSpacing"/>
                    <w:spacing w:line="240" w:lineRule="exact"/>
                  </w:pPr>
                  <w:r w:rsidRPr="007C4ACF">
                    <w:t>Windows Server 2008 R2</w:t>
                  </w:r>
                  <w:r>
                    <w:t>, 2012, 2016</w:t>
                  </w:r>
                  <w:r w:rsidRPr="007C4ACF">
                    <w:t xml:space="preserve"> is supported.</w:t>
                  </w:r>
                </w:p>
              </w:tc>
            </w:tr>
          </w:tbl>
          <w:p w14:paraId="2DD0C3B4" w14:textId="77777777" w:rsidR="00604D46" w:rsidRPr="008D3292" w:rsidRDefault="00604D46" w:rsidP="008D3292">
            <w:pPr>
              <w:rPr>
                <w:rFonts w:ascii="Arial" w:hAnsi="Arial" w:cs="Arial"/>
              </w:rPr>
            </w:pPr>
          </w:p>
        </w:tc>
      </w:tr>
      <w:tr w:rsidR="007F00C0" w:rsidRPr="008D3292" w14:paraId="1A1E1F66" w14:textId="77777777" w:rsidTr="007C4ACF">
        <w:trPr>
          <w:gridAfter w:val="1"/>
          <w:wAfter w:w="236" w:type="dxa"/>
          <w:trHeight w:val="70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CCCCCC"/>
          </w:tcPr>
          <w:p w14:paraId="74AEAE69" w14:textId="77777777" w:rsidR="007F00C0" w:rsidRPr="008D3292" w:rsidRDefault="007F00C0" w:rsidP="008D3292">
            <w:pPr>
              <w:rPr>
                <w:rFonts w:ascii="Arial" w:hAnsi="Arial" w:cs="Arial"/>
              </w:rPr>
            </w:pPr>
          </w:p>
        </w:tc>
        <w:tc>
          <w:tcPr>
            <w:tcW w:w="8736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C65D80B" w14:textId="77777777" w:rsidR="007F00C0" w:rsidRPr="008D3292" w:rsidRDefault="007F00C0" w:rsidP="008D3292">
            <w:pPr>
              <w:rPr>
                <w:rFonts w:ascii="Arial" w:hAnsi="Arial" w:cs="Arial"/>
              </w:rPr>
            </w:pPr>
          </w:p>
        </w:tc>
      </w:tr>
    </w:tbl>
    <w:p w14:paraId="10A75A35" w14:textId="77777777" w:rsidR="00134132" w:rsidRPr="008D3292" w:rsidRDefault="00134132" w:rsidP="008D3292">
      <w:pPr>
        <w:rPr>
          <w:rFonts w:ascii="Arial" w:hAnsi="Arial" w:cs="Arial"/>
        </w:rPr>
      </w:pPr>
    </w:p>
    <w:p w14:paraId="7F3C6809" w14:textId="77777777" w:rsidR="009B118F" w:rsidRPr="008D3292" w:rsidRDefault="00891DA6" w:rsidP="008D3292">
      <w:pPr>
        <w:rPr>
          <w:rFonts w:ascii="Arial" w:hAnsi="Arial" w:cs="Arial"/>
        </w:rPr>
      </w:pPr>
      <w:r w:rsidRPr="008D3292">
        <w:rPr>
          <w:rFonts w:ascii="Arial" w:hAnsi="Arial" w:cs="Arial"/>
        </w:rPr>
        <w:br w:type="page"/>
      </w:r>
    </w:p>
    <w:p w14:paraId="4B7017BB" w14:textId="77777777" w:rsidR="00386B4E" w:rsidRDefault="00386B4E">
      <w:pPr>
        <w:pStyle w:val="TOCHeading"/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en-US"/>
        </w:rPr>
        <w:id w:val="63707730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64B4185" w14:textId="77777777" w:rsidR="00386B4E" w:rsidRDefault="00386B4E">
          <w:pPr>
            <w:pStyle w:val="TOCHeading"/>
          </w:pPr>
          <w:r>
            <w:t>Table of Cont</w:t>
          </w:r>
          <w:bookmarkStart w:id="0" w:name="_GoBack"/>
          <w:bookmarkEnd w:id="0"/>
          <w:r>
            <w:t>ents</w:t>
          </w:r>
        </w:p>
        <w:p w14:paraId="3473C0EF" w14:textId="10E314A0" w:rsidR="005977DA" w:rsidRDefault="00386B4E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76820" w:history="1">
            <w:r w:rsidR="005977DA" w:rsidRPr="00212BF9">
              <w:rPr>
                <w:rStyle w:val="Hyperlink"/>
              </w:rPr>
              <w:t>Product Name</w:t>
            </w:r>
            <w:r w:rsidR="005977DA">
              <w:rPr>
                <w:webHidden/>
              </w:rPr>
              <w:tab/>
            </w:r>
            <w:r w:rsidR="005977DA">
              <w:rPr>
                <w:webHidden/>
              </w:rPr>
              <w:fldChar w:fldCharType="begin"/>
            </w:r>
            <w:r w:rsidR="005977DA">
              <w:rPr>
                <w:webHidden/>
              </w:rPr>
              <w:instrText xml:space="preserve"> PAGEREF _Toc4576820 \h </w:instrText>
            </w:r>
            <w:r w:rsidR="005977DA">
              <w:rPr>
                <w:webHidden/>
              </w:rPr>
            </w:r>
            <w:r w:rsidR="005977DA">
              <w:rPr>
                <w:webHidden/>
              </w:rPr>
              <w:fldChar w:fldCharType="separate"/>
            </w:r>
            <w:r w:rsidR="005977DA">
              <w:rPr>
                <w:webHidden/>
              </w:rPr>
              <w:t>3</w:t>
            </w:r>
            <w:r w:rsidR="005977DA">
              <w:rPr>
                <w:webHidden/>
              </w:rPr>
              <w:fldChar w:fldCharType="end"/>
            </w:r>
          </w:hyperlink>
        </w:p>
        <w:p w14:paraId="57BD5CA7" w14:textId="76516B71" w:rsidR="005977DA" w:rsidRDefault="005977D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576821" w:history="1">
            <w:r w:rsidRPr="00212BF9">
              <w:rPr>
                <w:rStyle w:val="Hyperlink"/>
              </w:rPr>
              <w:t>Product Version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_Toc4576821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698459E" w14:textId="07836884" w:rsidR="005977DA" w:rsidRDefault="005977D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576822" w:history="1">
            <w:r w:rsidRPr="00212BF9">
              <w:rPr>
                <w:rStyle w:val="Hyperlink"/>
              </w:rPr>
              <w:t>Reason for Release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_Toc4576822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AB374CB" w14:textId="2230507A" w:rsidR="005977DA" w:rsidRDefault="005977DA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576823" w:history="1">
            <w:r w:rsidRPr="00212BF9">
              <w:rPr>
                <w:rStyle w:val="Hyperlink"/>
              </w:rPr>
              <w:t>What's in the Box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_Toc4576823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01948B02" w14:textId="169A4F42" w:rsidR="005977DA" w:rsidRDefault="005977D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576824" w:history="1">
            <w:r w:rsidRPr="00212BF9">
              <w:rPr>
                <w:rStyle w:val="Hyperlink"/>
              </w:rPr>
              <w:t>Datacolor Applications Compatibility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_Toc4576824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3AA5777C" w14:textId="1AD415EE" w:rsidR="005977DA" w:rsidRDefault="005977DA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576825" w:history="1">
            <w:r w:rsidRPr="00212BF9">
              <w:rPr>
                <w:rStyle w:val="Hyperlink"/>
              </w:rPr>
              <w:t>Software License Requirements – None for instrument driver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_Toc4576825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8E5ACE2" w14:textId="40C119E9" w:rsidR="005977DA" w:rsidRDefault="005977D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576826" w:history="1">
            <w:r w:rsidRPr="00212BF9">
              <w:rPr>
                <w:rStyle w:val="Hyperlink"/>
              </w:rPr>
              <w:t>Supported Languages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_Toc4576826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E26416E" w14:textId="5662C82B" w:rsidR="005977DA" w:rsidRDefault="005977D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576827" w:history="1">
            <w:r w:rsidRPr="00212BF9">
              <w:rPr>
                <w:rStyle w:val="Hyperlink"/>
              </w:rPr>
              <w:t>Operating System Compatibility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_Toc4576827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3CA8DF05" w14:textId="2176D64F" w:rsidR="005977DA" w:rsidRDefault="005977D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576828" w:history="1">
            <w:r w:rsidRPr="00212BF9">
              <w:rPr>
                <w:rStyle w:val="Hyperlink"/>
              </w:rPr>
              <w:t>64 bit Operating Systems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_Toc4576828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3580964A" w14:textId="418C4E36" w:rsidR="005977DA" w:rsidRDefault="005977DA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576829" w:history="1">
            <w:r w:rsidRPr="00212BF9">
              <w:rPr>
                <w:rStyle w:val="Hyperlink"/>
              </w:rPr>
              <w:t>Common Components -   verified in 4.1.0.5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_Toc4576829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11255B3" w14:textId="283C52C4" w:rsidR="005977DA" w:rsidRDefault="005977D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576830" w:history="1">
            <w:r w:rsidRPr="00212BF9">
              <w:rPr>
                <w:rStyle w:val="Hyperlink"/>
              </w:rPr>
              <w:t>OPERATIONAL NOTES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_Toc4576830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76E6C13" w14:textId="7F43D8F7" w:rsidR="005977DA" w:rsidRDefault="005977D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576831" w:history="1">
            <w:r w:rsidRPr="00212BF9">
              <w:rPr>
                <w:rStyle w:val="Hyperlink"/>
              </w:rPr>
              <w:t xml:space="preserve">Bug Fixes since the previous release of Datacolor </w:t>
            </w:r>
            <w:r w:rsidRPr="00212BF9">
              <w:rPr>
                <w:rStyle w:val="Hyperlink"/>
                <w:rFonts w:cs="Arial"/>
              </w:rPr>
              <w:t>Instrument Driver 3.0.0.6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_Toc4576831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234E9A5" w14:textId="794FDD97" w:rsidR="005977DA" w:rsidRDefault="005977D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576832" w:history="1">
            <w:r w:rsidRPr="00212BF9">
              <w:rPr>
                <w:rStyle w:val="Hyperlink"/>
              </w:rPr>
              <w:t xml:space="preserve">Features since the previous release of Datacolor </w:t>
            </w:r>
            <w:r w:rsidRPr="00212BF9">
              <w:rPr>
                <w:rStyle w:val="Hyperlink"/>
                <w:rFonts w:cs="Arial"/>
              </w:rPr>
              <w:t>Instrument Driver 3.0.0.6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_Toc4576832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02F4497E" w14:textId="439C60AC" w:rsidR="005977DA" w:rsidRDefault="005977D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576833" w:history="1">
            <w:r w:rsidRPr="00212BF9">
              <w:rPr>
                <w:rStyle w:val="Hyperlink"/>
              </w:rPr>
              <w:t>Deferred Bugs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_Toc4576833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80A8331" w14:textId="524B7927" w:rsidR="00386B4E" w:rsidRDefault="00386B4E">
          <w:r>
            <w:rPr>
              <w:b/>
              <w:bCs/>
              <w:noProof/>
            </w:rPr>
            <w:fldChar w:fldCharType="end"/>
          </w:r>
        </w:p>
      </w:sdtContent>
    </w:sdt>
    <w:p w14:paraId="5657D54D" w14:textId="77777777" w:rsidR="005114B2" w:rsidRPr="008D3292" w:rsidRDefault="005114B2" w:rsidP="008D3292">
      <w:pPr>
        <w:rPr>
          <w:rFonts w:ascii="Arial" w:hAnsi="Arial" w:cs="Arial"/>
        </w:rPr>
      </w:pPr>
    </w:p>
    <w:p w14:paraId="029ED766" w14:textId="77777777" w:rsidR="00CD22B9" w:rsidRPr="008D3292" w:rsidRDefault="00CD22B9" w:rsidP="008D3292">
      <w:pPr>
        <w:rPr>
          <w:rFonts w:ascii="Arial" w:hAnsi="Arial" w:cs="Arial"/>
        </w:rPr>
      </w:pPr>
    </w:p>
    <w:p w14:paraId="22BA112A" w14:textId="77777777" w:rsidR="00CD22B9" w:rsidRPr="008D3292" w:rsidRDefault="00CD22B9" w:rsidP="008D3292">
      <w:pPr>
        <w:rPr>
          <w:rFonts w:ascii="Arial" w:hAnsi="Arial" w:cs="Arial"/>
        </w:rPr>
      </w:pPr>
    </w:p>
    <w:p w14:paraId="57313912" w14:textId="77777777" w:rsidR="00CD22B9" w:rsidRPr="008D3292" w:rsidRDefault="00CD22B9" w:rsidP="008D3292">
      <w:pPr>
        <w:rPr>
          <w:rFonts w:ascii="Arial" w:hAnsi="Arial" w:cs="Arial"/>
        </w:rPr>
      </w:pPr>
    </w:p>
    <w:p w14:paraId="1665C852" w14:textId="443CDB67" w:rsidR="004D58E4" w:rsidRDefault="00891DA6" w:rsidP="00D06B0F">
      <w:pPr>
        <w:pStyle w:val="Heading1"/>
      </w:pPr>
      <w:bookmarkStart w:id="1" w:name="_Toc263859173"/>
      <w:r w:rsidRPr="008D3292">
        <w:br w:type="page"/>
      </w:r>
      <w:bookmarkStart w:id="2" w:name="_Toc4576820"/>
      <w:r w:rsidR="0005026B" w:rsidRPr="008D3292">
        <w:lastRenderedPageBreak/>
        <w:t>P</w:t>
      </w:r>
      <w:r w:rsidR="004D58E4" w:rsidRPr="008D3292">
        <w:t>roduct Name</w:t>
      </w:r>
      <w:bookmarkEnd w:id="1"/>
      <w:bookmarkEnd w:id="2"/>
    </w:p>
    <w:p w14:paraId="6DB9D4CF" w14:textId="77777777" w:rsidR="00D06B0F" w:rsidRPr="00D06B0F" w:rsidRDefault="00D06B0F" w:rsidP="00D06B0F"/>
    <w:p w14:paraId="1DEB951D" w14:textId="150F2406" w:rsidR="008D3292" w:rsidRDefault="004D58E4" w:rsidP="008D3292">
      <w:pPr>
        <w:rPr>
          <w:rFonts w:ascii="Arial" w:hAnsi="Arial" w:cs="Arial"/>
        </w:rPr>
      </w:pPr>
      <w:proofErr w:type="spellStart"/>
      <w:r w:rsidRPr="008D3292">
        <w:rPr>
          <w:rFonts w:ascii="Arial" w:hAnsi="Arial" w:cs="Arial"/>
        </w:rPr>
        <w:t>Datacolor</w:t>
      </w:r>
      <w:proofErr w:type="spellEnd"/>
      <w:r w:rsidRPr="008D3292">
        <w:rPr>
          <w:rFonts w:ascii="Arial" w:hAnsi="Arial" w:cs="Arial"/>
        </w:rPr>
        <w:t xml:space="preserve"> </w:t>
      </w:r>
      <w:r w:rsidR="00BC24D7">
        <w:rPr>
          <w:rFonts w:ascii="Arial" w:hAnsi="Arial" w:cs="Arial"/>
        </w:rPr>
        <w:t>Instrument Driver</w:t>
      </w:r>
      <w:bookmarkStart w:id="3" w:name="_Toc263859174"/>
    </w:p>
    <w:p w14:paraId="12E4E561" w14:textId="24CACD27" w:rsidR="00386B4E" w:rsidRDefault="004D58E4" w:rsidP="00D06B0F">
      <w:pPr>
        <w:pStyle w:val="Heading1"/>
        <w:rPr>
          <w:rFonts w:cs="Arial"/>
          <w:b w:val="0"/>
          <w:szCs w:val="24"/>
        </w:rPr>
      </w:pPr>
      <w:bookmarkStart w:id="4" w:name="_Toc4576821"/>
      <w:r w:rsidRPr="003B6F15">
        <w:t>Product Version</w:t>
      </w:r>
      <w:bookmarkEnd w:id="3"/>
      <w:bookmarkEnd w:id="4"/>
      <w:r w:rsidR="008D3292" w:rsidRPr="003B6F15">
        <w:t xml:space="preserve"> </w:t>
      </w:r>
    </w:p>
    <w:p w14:paraId="724073B5" w14:textId="68B9841F" w:rsidR="004D58E4" w:rsidRPr="003B6F15" w:rsidRDefault="00B725E6" w:rsidP="008D329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4.1.0.5</w:t>
      </w:r>
    </w:p>
    <w:p w14:paraId="7FF4E3F5" w14:textId="77777777" w:rsidR="004D58E4" w:rsidRPr="008D3292" w:rsidRDefault="004D58E4" w:rsidP="00386B4E">
      <w:pPr>
        <w:pStyle w:val="Heading1"/>
      </w:pPr>
      <w:bookmarkStart w:id="5" w:name="_Toc263859175"/>
      <w:bookmarkStart w:id="6" w:name="_Toc4576822"/>
      <w:r w:rsidRPr="008D3292">
        <w:t>Reason for Release</w:t>
      </w:r>
      <w:bookmarkEnd w:id="5"/>
      <w:bookmarkEnd w:id="6"/>
    </w:p>
    <w:p w14:paraId="70DA2822" w14:textId="77777777" w:rsidR="004D58E4" w:rsidRPr="008D3292" w:rsidRDefault="004D58E4" w:rsidP="008D3292">
      <w:pPr>
        <w:rPr>
          <w:rFonts w:ascii="Arial" w:hAnsi="Arial" w:cs="Arial"/>
        </w:rPr>
      </w:pPr>
    </w:p>
    <w:p w14:paraId="7C42A38C" w14:textId="32AA2102" w:rsidR="004D58E4" w:rsidRDefault="00DC1E30" w:rsidP="008D3292">
      <w:pPr>
        <w:rPr>
          <w:rFonts w:ascii="Arial" w:hAnsi="Arial" w:cs="Arial"/>
        </w:rPr>
      </w:pPr>
      <w:proofErr w:type="spellStart"/>
      <w:r w:rsidRPr="008D3292">
        <w:rPr>
          <w:rFonts w:ascii="Arial" w:hAnsi="Arial" w:cs="Arial"/>
        </w:rPr>
        <w:t>Datacolor</w:t>
      </w:r>
      <w:proofErr w:type="spellEnd"/>
      <w:r w:rsidRPr="008D3292">
        <w:rPr>
          <w:rFonts w:ascii="Arial" w:hAnsi="Arial" w:cs="Arial"/>
        </w:rPr>
        <w:t xml:space="preserve"> </w:t>
      </w:r>
      <w:r w:rsidR="00C61CE5">
        <w:rPr>
          <w:rFonts w:ascii="Arial" w:hAnsi="Arial" w:cs="Arial"/>
        </w:rPr>
        <w:t xml:space="preserve">Instrument Driver </w:t>
      </w:r>
      <w:r w:rsidR="00B725E6">
        <w:rPr>
          <w:rFonts w:ascii="Arial" w:hAnsi="Arial" w:cs="Arial"/>
        </w:rPr>
        <w:t xml:space="preserve">4.1.0 </w:t>
      </w:r>
      <w:proofErr w:type="gramStart"/>
      <w:r w:rsidR="00B725E6">
        <w:rPr>
          <w:rFonts w:ascii="Arial" w:hAnsi="Arial" w:cs="Arial"/>
        </w:rPr>
        <w:t>5</w:t>
      </w:r>
      <w:r w:rsidR="00FD3EFE" w:rsidRPr="008D3292">
        <w:rPr>
          <w:rFonts w:ascii="Arial" w:hAnsi="Arial" w:cs="Arial"/>
        </w:rPr>
        <w:t xml:space="preserve"> </w:t>
      </w:r>
      <w:r w:rsidR="003E4B2E" w:rsidRPr="008D3292">
        <w:rPr>
          <w:rFonts w:ascii="Arial" w:hAnsi="Arial" w:cs="Arial"/>
        </w:rPr>
        <w:t xml:space="preserve"> </w:t>
      </w:r>
      <w:r w:rsidR="00FD3EFE" w:rsidRPr="008D3292">
        <w:rPr>
          <w:rFonts w:ascii="Arial" w:hAnsi="Arial" w:cs="Arial"/>
        </w:rPr>
        <w:t>is</w:t>
      </w:r>
      <w:proofErr w:type="gramEnd"/>
      <w:r w:rsidR="00FD3EFE" w:rsidRPr="008D3292">
        <w:rPr>
          <w:rFonts w:ascii="Arial" w:hAnsi="Arial" w:cs="Arial"/>
        </w:rPr>
        <w:t xml:space="preserve"> a </w:t>
      </w:r>
      <w:r w:rsidR="00CD2913" w:rsidRPr="008D3292">
        <w:rPr>
          <w:rFonts w:ascii="Arial" w:hAnsi="Arial" w:cs="Arial"/>
        </w:rPr>
        <w:t xml:space="preserve">maintenance </w:t>
      </w:r>
      <w:r w:rsidRPr="008D3292">
        <w:rPr>
          <w:rFonts w:ascii="Arial" w:hAnsi="Arial" w:cs="Arial"/>
        </w:rPr>
        <w:t xml:space="preserve">release of </w:t>
      </w:r>
      <w:bookmarkStart w:id="7" w:name="_Toc263859176"/>
      <w:r w:rsidR="00C61CE5">
        <w:rPr>
          <w:rFonts w:ascii="Arial" w:hAnsi="Arial" w:cs="Arial"/>
        </w:rPr>
        <w:t xml:space="preserve">Instrument Driver v. </w:t>
      </w:r>
      <w:r w:rsidR="00B725E6">
        <w:rPr>
          <w:rFonts w:ascii="Arial" w:hAnsi="Arial" w:cs="Arial"/>
        </w:rPr>
        <w:t>3.0.0.6</w:t>
      </w:r>
      <w:r w:rsidR="00C61CE5">
        <w:rPr>
          <w:rFonts w:ascii="Arial" w:hAnsi="Arial" w:cs="Arial"/>
        </w:rPr>
        <w:t xml:space="preserve">.  </w:t>
      </w:r>
      <w:bookmarkEnd w:id="7"/>
      <w:r w:rsidR="00B725E6">
        <w:rPr>
          <w:rFonts w:ascii="Arial" w:hAnsi="Arial" w:cs="Arial"/>
        </w:rPr>
        <w:t xml:space="preserve">This driver has merged changes for the previous 3.0.0.6 driver and the </w:t>
      </w:r>
      <w:proofErr w:type="spellStart"/>
      <w:r w:rsidR="00B725E6">
        <w:rPr>
          <w:rFonts w:ascii="Arial" w:hAnsi="Arial" w:cs="Arial"/>
        </w:rPr>
        <w:t>SpectraVision</w:t>
      </w:r>
      <w:proofErr w:type="spellEnd"/>
      <w:r w:rsidR="00B725E6">
        <w:rPr>
          <w:rFonts w:ascii="Arial" w:hAnsi="Arial" w:cs="Arial"/>
        </w:rPr>
        <w:t xml:space="preserve"> driver version in Tools SV 1.1.</w:t>
      </w:r>
    </w:p>
    <w:p w14:paraId="23893429" w14:textId="00E5B42E" w:rsidR="006B7481" w:rsidRDefault="006B7481" w:rsidP="00C6543A">
      <w:pPr>
        <w:pStyle w:val="Heading2"/>
      </w:pPr>
      <w:bookmarkStart w:id="8" w:name="_Toc4576823"/>
      <w:r w:rsidRPr="008D3292">
        <w:t>What's in the Box</w:t>
      </w:r>
      <w:bookmarkEnd w:id="8"/>
    </w:p>
    <w:p w14:paraId="5D5E7C4B" w14:textId="15E2F8F1" w:rsidR="00F13C9A" w:rsidRPr="00F13C9A" w:rsidRDefault="009F2C5F" w:rsidP="00C6543A">
      <w:pPr>
        <w:pStyle w:val="NoSpacing"/>
        <w:rPr>
          <w:rFonts w:cstheme="minorHAnsi"/>
          <w:sz w:val="24"/>
          <w:szCs w:val="24"/>
        </w:rPr>
      </w:pPr>
      <w:r>
        <w:t>N/A</w:t>
      </w:r>
      <w:r w:rsidR="006B7481">
        <w:rPr>
          <w:rFonts w:ascii="Arial" w:hAnsi="Arial" w:cs="Arial"/>
        </w:rPr>
        <w:t xml:space="preserve">          </w:t>
      </w:r>
      <w:r w:rsidR="006B7481" w:rsidRPr="008D3292">
        <w:rPr>
          <w:rFonts w:ascii="Arial" w:hAnsi="Arial" w:cs="Arial"/>
        </w:rPr>
        <w:t xml:space="preserve"> </w:t>
      </w:r>
      <w:r w:rsidR="006B7481">
        <w:rPr>
          <w:rFonts w:ascii="Arial" w:hAnsi="Arial" w:cs="Arial"/>
        </w:rPr>
        <w:t xml:space="preserve">     </w:t>
      </w:r>
      <w:r w:rsidR="006B7481" w:rsidRPr="008D3292">
        <w:rPr>
          <w:rFonts w:ascii="Arial" w:hAnsi="Arial" w:cs="Arial"/>
        </w:rPr>
        <w:t xml:space="preserve"> </w:t>
      </w:r>
      <w:r w:rsidR="006B7481" w:rsidRPr="008D3292">
        <w:rPr>
          <w:rFonts w:ascii="Arial" w:hAnsi="Arial" w:cs="Arial"/>
        </w:rPr>
        <w:br/>
      </w:r>
      <w:bookmarkStart w:id="9" w:name="_Toc263859177"/>
    </w:p>
    <w:p w14:paraId="0CD33692" w14:textId="77777777" w:rsidR="009B1329" w:rsidRPr="00F13C9A" w:rsidRDefault="009B1329" w:rsidP="00C6543A">
      <w:pPr>
        <w:pStyle w:val="Heading1"/>
      </w:pPr>
      <w:bookmarkStart w:id="10" w:name="_Toc4576824"/>
      <w:proofErr w:type="spellStart"/>
      <w:r w:rsidRPr="00F13C9A">
        <w:t>Datacolor</w:t>
      </w:r>
      <w:proofErr w:type="spellEnd"/>
      <w:r w:rsidRPr="00F13C9A">
        <w:t xml:space="preserve"> </w:t>
      </w:r>
      <w:r w:rsidR="00C61CE5">
        <w:t>Applications</w:t>
      </w:r>
      <w:r w:rsidRPr="00F13C9A">
        <w:t xml:space="preserve"> Compatibility</w:t>
      </w:r>
      <w:bookmarkEnd w:id="9"/>
      <w:bookmarkEnd w:id="10"/>
    </w:p>
    <w:p w14:paraId="1DE1330B" w14:textId="77777777" w:rsidR="009B1329" w:rsidRPr="008D3292" w:rsidRDefault="009B1329" w:rsidP="008D3292">
      <w:pPr>
        <w:rPr>
          <w:rFonts w:ascii="Arial" w:hAnsi="Arial" w:cs="Arial"/>
        </w:rPr>
      </w:pPr>
    </w:p>
    <w:p w14:paraId="636FE2B8" w14:textId="2E20C967" w:rsidR="009F2F1A" w:rsidRPr="008D3292" w:rsidRDefault="009B1329" w:rsidP="008D3292">
      <w:pPr>
        <w:rPr>
          <w:rFonts w:ascii="Arial" w:hAnsi="Arial" w:cs="Arial"/>
        </w:rPr>
      </w:pPr>
      <w:proofErr w:type="spellStart"/>
      <w:r w:rsidRPr="008D3292">
        <w:rPr>
          <w:rFonts w:ascii="Arial" w:hAnsi="Arial" w:cs="Arial"/>
        </w:rPr>
        <w:t>Datacolor</w:t>
      </w:r>
      <w:proofErr w:type="spellEnd"/>
      <w:r w:rsidRPr="008D3292">
        <w:rPr>
          <w:rFonts w:ascii="Arial" w:hAnsi="Arial" w:cs="Arial"/>
        </w:rPr>
        <w:t xml:space="preserve"> </w:t>
      </w:r>
      <w:r w:rsidR="00C61CE5">
        <w:rPr>
          <w:rFonts w:ascii="Arial" w:hAnsi="Arial" w:cs="Arial"/>
        </w:rPr>
        <w:t xml:space="preserve">Instrument Driver </w:t>
      </w:r>
      <w:r w:rsidR="00B725E6">
        <w:rPr>
          <w:rFonts w:ascii="Arial" w:hAnsi="Arial" w:cs="Arial"/>
        </w:rPr>
        <w:t>4.1.0.5</w:t>
      </w:r>
      <w:r w:rsidR="00C61CE5">
        <w:rPr>
          <w:rFonts w:ascii="Arial" w:hAnsi="Arial" w:cs="Arial"/>
        </w:rPr>
        <w:t xml:space="preserve"> has been tested with </w:t>
      </w:r>
      <w:proofErr w:type="spellStart"/>
      <w:r w:rsidR="00B725E6">
        <w:rPr>
          <w:rFonts w:ascii="Arial" w:hAnsi="Arial" w:cs="Arial"/>
        </w:rPr>
        <w:t>Datacolor</w:t>
      </w:r>
      <w:proofErr w:type="spellEnd"/>
      <w:r w:rsidR="00B725E6">
        <w:rPr>
          <w:rFonts w:ascii="Arial" w:hAnsi="Arial" w:cs="Arial"/>
        </w:rPr>
        <w:t xml:space="preserve"> Paint 2.8, </w:t>
      </w:r>
      <w:proofErr w:type="spellStart"/>
      <w:r w:rsidR="00C61CE5">
        <w:rPr>
          <w:rFonts w:ascii="Arial" w:hAnsi="Arial" w:cs="Arial"/>
        </w:rPr>
        <w:t>Datacolor</w:t>
      </w:r>
      <w:proofErr w:type="spellEnd"/>
      <w:r w:rsidR="00C61CE5">
        <w:rPr>
          <w:rFonts w:ascii="Arial" w:hAnsi="Arial" w:cs="Arial"/>
        </w:rPr>
        <w:t xml:space="preserve"> Tools 2.3.</w:t>
      </w:r>
      <w:r w:rsidR="00B725E6">
        <w:rPr>
          <w:rFonts w:ascii="Arial" w:hAnsi="Arial" w:cs="Arial"/>
        </w:rPr>
        <w:t>3, 2.4</w:t>
      </w:r>
      <w:r w:rsidR="00C61CE5">
        <w:rPr>
          <w:rFonts w:ascii="Arial" w:hAnsi="Arial" w:cs="Arial"/>
        </w:rPr>
        <w:t>, Match Pigment 4.</w:t>
      </w:r>
      <w:r w:rsidR="00240770">
        <w:rPr>
          <w:rFonts w:ascii="Arial" w:hAnsi="Arial" w:cs="Arial"/>
        </w:rPr>
        <w:t>0.5 and 4.1,</w:t>
      </w:r>
      <w:r w:rsidR="00C61CE5">
        <w:rPr>
          <w:rFonts w:ascii="Arial" w:hAnsi="Arial" w:cs="Arial"/>
        </w:rPr>
        <w:t xml:space="preserve"> and Match Textile 2.</w:t>
      </w:r>
      <w:r w:rsidR="00B725E6">
        <w:rPr>
          <w:rFonts w:ascii="Arial" w:hAnsi="Arial" w:cs="Arial"/>
        </w:rPr>
        <w:t>5</w:t>
      </w:r>
      <w:r w:rsidR="00C61CE5">
        <w:rPr>
          <w:rFonts w:ascii="Arial" w:hAnsi="Arial" w:cs="Arial"/>
        </w:rPr>
        <w:t>.</w:t>
      </w:r>
      <w:r w:rsidR="00240770">
        <w:rPr>
          <w:rFonts w:ascii="Arial" w:hAnsi="Arial" w:cs="Arial"/>
        </w:rPr>
        <w:t xml:space="preserve"> and 2.5.1</w:t>
      </w:r>
    </w:p>
    <w:p w14:paraId="56598FC0" w14:textId="77777777" w:rsidR="000B4251" w:rsidRPr="008D3292" w:rsidRDefault="00763A7B" w:rsidP="00C6543A">
      <w:pPr>
        <w:pStyle w:val="Heading2"/>
        <w:rPr>
          <w:rFonts w:cs="Arial"/>
        </w:rPr>
      </w:pPr>
      <w:bookmarkStart w:id="11" w:name="_Toc263859178"/>
      <w:bookmarkStart w:id="12" w:name="_Toc4576825"/>
      <w:r w:rsidRPr="00400C07">
        <w:t>Software License Requirements</w:t>
      </w:r>
      <w:bookmarkEnd w:id="11"/>
      <w:r w:rsidR="00C61CE5">
        <w:t xml:space="preserve"> – None for instrument driver</w:t>
      </w:r>
      <w:bookmarkEnd w:id="12"/>
    </w:p>
    <w:p w14:paraId="44EC8999" w14:textId="77777777" w:rsidR="0053795E" w:rsidRPr="008D3292" w:rsidRDefault="000B4251" w:rsidP="00F13C9A">
      <w:pPr>
        <w:pStyle w:val="Heading1"/>
      </w:pPr>
      <w:bookmarkStart w:id="13" w:name="_Toc263859179"/>
      <w:bookmarkStart w:id="14" w:name="_Toc4576826"/>
      <w:r w:rsidRPr="008D3292">
        <w:t>Supported Language</w:t>
      </w:r>
      <w:bookmarkEnd w:id="13"/>
      <w:r w:rsidR="009F2F1A" w:rsidRPr="008D3292">
        <w:t>s</w:t>
      </w:r>
      <w:bookmarkEnd w:id="14"/>
    </w:p>
    <w:p w14:paraId="41678C0C" w14:textId="77777777" w:rsidR="0053795E" w:rsidRPr="008D3292" w:rsidRDefault="0053795E" w:rsidP="008D329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7"/>
        <w:gridCol w:w="2247"/>
        <w:gridCol w:w="2247"/>
      </w:tblGrid>
      <w:tr w:rsidR="00C61CE5" w:rsidRPr="008D3292" w14:paraId="71B93206" w14:textId="77777777" w:rsidTr="00962D73">
        <w:trPr>
          <w:trHeight w:val="248"/>
        </w:trPr>
        <w:tc>
          <w:tcPr>
            <w:tcW w:w="2247" w:type="dxa"/>
          </w:tcPr>
          <w:p w14:paraId="3C747D8E" w14:textId="77777777" w:rsidR="00C61CE5" w:rsidRPr="008D3292" w:rsidRDefault="00C61CE5" w:rsidP="00C61CE5">
            <w:pPr>
              <w:rPr>
                <w:rFonts w:ascii="Arial" w:hAnsi="Arial" w:cs="Arial"/>
              </w:rPr>
            </w:pPr>
            <w:bookmarkStart w:id="15" w:name="_Toc259796026"/>
            <w:bookmarkStart w:id="16" w:name="_Toc263859180"/>
            <w:r w:rsidRPr="008D3292">
              <w:rPr>
                <w:rFonts w:ascii="Arial" w:hAnsi="Arial" w:cs="Arial"/>
              </w:rPr>
              <w:t>English</w:t>
            </w:r>
            <w:bookmarkEnd w:id="15"/>
            <w:bookmarkEnd w:id="16"/>
          </w:p>
        </w:tc>
        <w:tc>
          <w:tcPr>
            <w:tcW w:w="2247" w:type="dxa"/>
          </w:tcPr>
          <w:p w14:paraId="5C017837" w14:textId="77777777" w:rsidR="00C61CE5" w:rsidRPr="008D3292" w:rsidRDefault="00C61CE5" w:rsidP="00C61CE5">
            <w:pPr>
              <w:rPr>
                <w:rFonts w:ascii="Arial" w:hAnsi="Arial" w:cs="Arial"/>
              </w:rPr>
            </w:pPr>
            <w:bookmarkStart w:id="17" w:name="_Toc259796033"/>
            <w:bookmarkStart w:id="18" w:name="_Toc263859181"/>
            <w:r w:rsidRPr="008D3292">
              <w:rPr>
                <w:rFonts w:ascii="Arial" w:hAnsi="Arial" w:cs="Arial"/>
              </w:rPr>
              <w:t>Simplified Chinese</w:t>
            </w:r>
            <w:bookmarkEnd w:id="17"/>
            <w:bookmarkEnd w:id="18"/>
          </w:p>
        </w:tc>
        <w:tc>
          <w:tcPr>
            <w:tcW w:w="2247" w:type="dxa"/>
          </w:tcPr>
          <w:p w14:paraId="3F6DC8B2" w14:textId="77777777" w:rsidR="00C61CE5" w:rsidRPr="008D3292" w:rsidRDefault="00C61CE5" w:rsidP="00C61CE5">
            <w:pPr>
              <w:rPr>
                <w:rFonts w:ascii="Arial" w:hAnsi="Arial" w:cs="Arial"/>
              </w:rPr>
            </w:pPr>
            <w:r w:rsidRPr="008D3292">
              <w:rPr>
                <w:rFonts w:ascii="Arial" w:hAnsi="Arial" w:cs="Arial"/>
              </w:rPr>
              <w:t>Polish</w:t>
            </w:r>
          </w:p>
        </w:tc>
      </w:tr>
      <w:tr w:rsidR="00C61CE5" w:rsidRPr="008D3292" w14:paraId="48A7213F" w14:textId="77777777" w:rsidTr="00962D73">
        <w:trPr>
          <w:trHeight w:val="240"/>
        </w:trPr>
        <w:tc>
          <w:tcPr>
            <w:tcW w:w="2247" w:type="dxa"/>
          </w:tcPr>
          <w:p w14:paraId="68C0F674" w14:textId="77777777" w:rsidR="00C61CE5" w:rsidRPr="008D3292" w:rsidRDefault="00C61CE5" w:rsidP="00C61CE5">
            <w:pPr>
              <w:rPr>
                <w:rFonts w:ascii="Arial" w:hAnsi="Arial" w:cs="Arial"/>
              </w:rPr>
            </w:pPr>
            <w:bookmarkStart w:id="19" w:name="_Toc259796027"/>
            <w:bookmarkStart w:id="20" w:name="_Toc263859182"/>
            <w:r w:rsidRPr="008D3292">
              <w:rPr>
                <w:rFonts w:ascii="Arial" w:hAnsi="Arial" w:cs="Arial"/>
              </w:rPr>
              <w:t>German</w:t>
            </w:r>
            <w:bookmarkEnd w:id="19"/>
            <w:bookmarkEnd w:id="20"/>
          </w:p>
        </w:tc>
        <w:tc>
          <w:tcPr>
            <w:tcW w:w="2247" w:type="dxa"/>
          </w:tcPr>
          <w:p w14:paraId="4DBBBE18" w14:textId="77777777" w:rsidR="00C61CE5" w:rsidRPr="008D3292" w:rsidRDefault="00C61CE5" w:rsidP="00C61CE5">
            <w:pPr>
              <w:rPr>
                <w:rFonts w:ascii="Arial" w:hAnsi="Arial" w:cs="Arial"/>
              </w:rPr>
            </w:pPr>
            <w:bookmarkStart w:id="21" w:name="_Toc263859183"/>
            <w:r w:rsidRPr="008D3292">
              <w:rPr>
                <w:rFonts w:ascii="Arial" w:hAnsi="Arial" w:cs="Arial"/>
              </w:rPr>
              <w:t>Traditional Chinese</w:t>
            </w:r>
            <w:bookmarkEnd w:id="21"/>
          </w:p>
        </w:tc>
        <w:tc>
          <w:tcPr>
            <w:tcW w:w="2247" w:type="dxa"/>
          </w:tcPr>
          <w:p w14:paraId="36788585" w14:textId="77777777" w:rsidR="00C61CE5" w:rsidRPr="008D3292" w:rsidRDefault="00C61CE5" w:rsidP="00C61CE5">
            <w:pPr>
              <w:rPr>
                <w:rFonts w:ascii="Arial" w:hAnsi="Arial" w:cs="Arial"/>
              </w:rPr>
            </w:pPr>
            <w:r w:rsidRPr="008D3292">
              <w:rPr>
                <w:rFonts w:ascii="Arial" w:hAnsi="Arial" w:cs="Arial"/>
              </w:rPr>
              <w:t>Portuguese</w:t>
            </w:r>
          </w:p>
        </w:tc>
      </w:tr>
      <w:tr w:rsidR="00C61CE5" w:rsidRPr="008D3292" w14:paraId="70B9CC34" w14:textId="77777777" w:rsidTr="00962D73">
        <w:trPr>
          <w:trHeight w:val="248"/>
        </w:trPr>
        <w:tc>
          <w:tcPr>
            <w:tcW w:w="2247" w:type="dxa"/>
          </w:tcPr>
          <w:p w14:paraId="4EB3573C" w14:textId="77777777" w:rsidR="00C61CE5" w:rsidRPr="008D3292" w:rsidRDefault="00C61CE5" w:rsidP="00C61CE5">
            <w:pPr>
              <w:rPr>
                <w:rFonts w:ascii="Arial" w:hAnsi="Arial" w:cs="Arial"/>
              </w:rPr>
            </w:pPr>
            <w:bookmarkStart w:id="22" w:name="_Toc259796028"/>
            <w:bookmarkStart w:id="23" w:name="_Toc263859184"/>
            <w:r w:rsidRPr="008D3292">
              <w:rPr>
                <w:rFonts w:ascii="Arial" w:hAnsi="Arial" w:cs="Arial"/>
              </w:rPr>
              <w:t>French</w:t>
            </w:r>
            <w:bookmarkEnd w:id="22"/>
            <w:bookmarkEnd w:id="23"/>
          </w:p>
        </w:tc>
        <w:tc>
          <w:tcPr>
            <w:tcW w:w="2247" w:type="dxa"/>
          </w:tcPr>
          <w:p w14:paraId="51268179" w14:textId="77777777" w:rsidR="00C61CE5" w:rsidRPr="008D3292" w:rsidRDefault="00C61CE5" w:rsidP="00C61CE5">
            <w:pPr>
              <w:rPr>
                <w:rFonts w:ascii="Arial" w:hAnsi="Arial" w:cs="Arial"/>
              </w:rPr>
            </w:pPr>
            <w:bookmarkStart w:id="24" w:name="_Toc259796035"/>
            <w:bookmarkStart w:id="25" w:name="_Toc263859185"/>
            <w:r w:rsidRPr="008D3292">
              <w:rPr>
                <w:rFonts w:ascii="Arial" w:hAnsi="Arial" w:cs="Arial"/>
              </w:rPr>
              <w:t>Japanese</w:t>
            </w:r>
            <w:bookmarkEnd w:id="24"/>
            <w:bookmarkEnd w:id="25"/>
          </w:p>
        </w:tc>
        <w:tc>
          <w:tcPr>
            <w:tcW w:w="2247" w:type="dxa"/>
          </w:tcPr>
          <w:p w14:paraId="4D41CF48" w14:textId="77777777" w:rsidR="00C61CE5" w:rsidRPr="008D3292" w:rsidRDefault="00C61CE5" w:rsidP="00C61CE5">
            <w:pPr>
              <w:rPr>
                <w:rFonts w:ascii="Arial" w:hAnsi="Arial" w:cs="Arial"/>
              </w:rPr>
            </w:pPr>
            <w:r w:rsidRPr="008D3292">
              <w:rPr>
                <w:rFonts w:ascii="Arial" w:hAnsi="Arial" w:cs="Arial"/>
              </w:rPr>
              <w:t>Turkish</w:t>
            </w:r>
          </w:p>
        </w:tc>
      </w:tr>
      <w:tr w:rsidR="00C61CE5" w:rsidRPr="008D3292" w14:paraId="57011C87" w14:textId="77777777" w:rsidTr="00962D73">
        <w:trPr>
          <w:trHeight w:val="240"/>
        </w:trPr>
        <w:tc>
          <w:tcPr>
            <w:tcW w:w="2247" w:type="dxa"/>
          </w:tcPr>
          <w:p w14:paraId="22DBD8EF" w14:textId="77777777" w:rsidR="00C61CE5" w:rsidRPr="008D3292" w:rsidRDefault="00C61CE5" w:rsidP="00C61CE5">
            <w:pPr>
              <w:rPr>
                <w:rFonts w:ascii="Arial" w:hAnsi="Arial" w:cs="Arial"/>
              </w:rPr>
            </w:pPr>
            <w:bookmarkStart w:id="26" w:name="_Toc259796029"/>
            <w:bookmarkStart w:id="27" w:name="_Toc263859186"/>
            <w:r w:rsidRPr="008D3292">
              <w:rPr>
                <w:rFonts w:ascii="Arial" w:hAnsi="Arial" w:cs="Arial"/>
              </w:rPr>
              <w:t>Italian</w:t>
            </w:r>
            <w:bookmarkEnd w:id="26"/>
            <w:bookmarkEnd w:id="27"/>
          </w:p>
        </w:tc>
        <w:tc>
          <w:tcPr>
            <w:tcW w:w="2247" w:type="dxa"/>
          </w:tcPr>
          <w:p w14:paraId="671E0DFB" w14:textId="77777777" w:rsidR="00C61CE5" w:rsidRPr="008D3292" w:rsidRDefault="00C61CE5" w:rsidP="00C61CE5">
            <w:pPr>
              <w:rPr>
                <w:rFonts w:ascii="Arial" w:hAnsi="Arial" w:cs="Arial"/>
              </w:rPr>
            </w:pPr>
            <w:r w:rsidRPr="008D3292">
              <w:rPr>
                <w:rFonts w:ascii="Arial" w:hAnsi="Arial" w:cs="Arial"/>
              </w:rPr>
              <w:t>Spanish</w:t>
            </w:r>
          </w:p>
        </w:tc>
        <w:tc>
          <w:tcPr>
            <w:tcW w:w="2247" w:type="dxa"/>
          </w:tcPr>
          <w:p w14:paraId="070B4921" w14:textId="77777777" w:rsidR="00C61CE5" w:rsidRPr="008D3292" w:rsidRDefault="00C61CE5" w:rsidP="00C61CE5">
            <w:pPr>
              <w:rPr>
                <w:rFonts w:ascii="Arial" w:hAnsi="Arial" w:cs="Arial"/>
              </w:rPr>
            </w:pPr>
          </w:p>
        </w:tc>
      </w:tr>
    </w:tbl>
    <w:p w14:paraId="60B040F5" w14:textId="77777777" w:rsidR="007F6225" w:rsidRPr="008D3292" w:rsidRDefault="007F6225" w:rsidP="008D3292">
      <w:pPr>
        <w:rPr>
          <w:rFonts w:ascii="Arial" w:hAnsi="Arial" w:cs="Arial"/>
        </w:rPr>
      </w:pPr>
      <w:bookmarkStart w:id="28" w:name="_Toc263859194"/>
    </w:p>
    <w:p w14:paraId="64B8CFA4" w14:textId="77777777" w:rsidR="003C0CC5" w:rsidRPr="008D3292" w:rsidRDefault="003C0CC5" w:rsidP="00386B4E">
      <w:pPr>
        <w:pStyle w:val="Heading1"/>
      </w:pPr>
      <w:bookmarkStart w:id="29" w:name="_Toc4576827"/>
      <w:r w:rsidRPr="008D3292">
        <w:t>Operating System Compatibility</w:t>
      </w:r>
      <w:bookmarkEnd w:id="28"/>
      <w:bookmarkEnd w:id="29"/>
    </w:p>
    <w:p w14:paraId="2102C236" w14:textId="77777777" w:rsidR="00F73BEA" w:rsidRPr="008D3292" w:rsidRDefault="00F73BEA" w:rsidP="008D3292">
      <w:pPr>
        <w:rPr>
          <w:rFonts w:ascii="Arial" w:hAnsi="Arial" w:cs="Arial"/>
        </w:rPr>
      </w:pPr>
    </w:p>
    <w:p w14:paraId="01E16039" w14:textId="0947D7CF" w:rsidR="003C0CC5" w:rsidRPr="008D3292" w:rsidRDefault="009F2F1A" w:rsidP="00C6543A">
      <w:pPr>
        <w:pStyle w:val="NoSpacing"/>
      </w:pPr>
      <w:proofErr w:type="spellStart"/>
      <w:r w:rsidRPr="008D3292">
        <w:t>Datacolor</w:t>
      </w:r>
      <w:proofErr w:type="spellEnd"/>
      <w:r w:rsidRPr="008D3292">
        <w:t xml:space="preserve"> </w:t>
      </w:r>
      <w:r w:rsidR="00C61CE5">
        <w:t xml:space="preserve">Instrument Driver </w:t>
      </w:r>
      <w:r w:rsidR="00B725E6">
        <w:t>4.1.0.5</w:t>
      </w:r>
      <w:r w:rsidR="00CC3241">
        <w:t xml:space="preserve"> is Windows 7, </w:t>
      </w:r>
      <w:r w:rsidRPr="008D3292">
        <w:t>Windows 8</w:t>
      </w:r>
      <w:r w:rsidR="00240770">
        <w:t>.1</w:t>
      </w:r>
      <w:r w:rsidR="00CC3241">
        <w:t xml:space="preserve"> and Windows 10</w:t>
      </w:r>
      <w:r w:rsidRPr="008D3292">
        <w:t xml:space="preserve"> compatible.</w:t>
      </w:r>
    </w:p>
    <w:p w14:paraId="3E350C93" w14:textId="77777777" w:rsidR="003C0CC5" w:rsidRPr="008D3292" w:rsidRDefault="003C0CC5" w:rsidP="00386B4E">
      <w:pPr>
        <w:pStyle w:val="Heading1"/>
      </w:pPr>
      <w:bookmarkStart w:id="30" w:name="_Toc263859197"/>
      <w:bookmarkStart w:id="31" w:name="_Toc4576828"/>
      <w:proofErr w:type="gramStart"/>
      <w:r w:rsidRPr="008D3292">
        <w:t>64 bit</w:t>
      </w:r>
      <w:proofErr w:type="gramEnd"/>
      <w:r w:rsidRPr="008D3292">
        <w:t xml:space="preserve"> Operating Systems</w:t>
      </w:r>
      <w:bookmarkEnd w:id="30"/>
      <w:bookmarkEnd w:id="31"/>
    </w:p>
    <w:p w14:paraId="14304125" w14:textId="68852844" w:rsidR="00E460A1" w:rsidRDefault="00D5340D" w:rsidP="00C6543A">
      <w:pPr>
        <w:pStyle w:val="NoSpacing"/>
      </w:pPr>
      <w:proofErr w:type="spellStart"/>
      <w:r w:rsidRPr="008D3292">
        <w:t>D</w:t>
      </w:r>
      <w:r w:rsidR="009F2F1A" w:rsidRPr="008D3292">
        <w:t>atacolor</w:t>
      </w:r>
      <w:proofErr w:type="spellEnd"/>
      <w:r w:rsidR="009F2F1A" w:rsidRPr="008D3292">
        <w:t xml:space="preserve"> </w:t>
      </w:r>
      <w:r w:rsidR="00C61CE5">
        <w:t xml:space="preserve">Instrument Driver </w:t>
      </w:r>
      <w:r w:rsidR="00B725E6">
        <w:t>4.1.0.5</w:t>
      </w:r>
      <w:r w:rsidR="00C61CE5">
        <w:t xml:space="preserve"> </w:t>
      </w:r>
      <w:r w:rsidRPr="008D3292">
        <w:t xml:space="preserve">is Windows </w:t>
      </w:r>
      <w:proofErr w:type="gramStart"/>
      <w:r w:rsidRPr="008D3292">
        <w:t>64 bit</w:t>
      </w:r>
      <w:proofErr w:type="gramEnd"/>
      <w:r w:rsidRPr="008D3292">
        <w:t xml:space="preserve"> operating system compliant. </w:t>
      </w:r>
      <w:r w:rsidR="009F2F1A" w:rsidRPr="008D3292">
        <w:t xml:space="preserve"> The </w:t>
      </w:r>
      <w:r w:rsidRPr="008D3292">
        <w:t xml:space="preserve">32 bit </w:t>
      </w:r>
      <w:proofErr w:type="spellStart"/>
      <w:r w:rsidR="009F2F1A" w:rsidRPr="008D3292">
        <w:t>Datacolor</w:t>
      </w:r>
      <w:proofErr w:type="spellEnd"/>
      <w:r w:rsidR="009F2F1A" w:rsidRPr="008D3292">
        <w:t xml:space="preserve"> </w:t>
      </w:r>
      <w:r w:rsidR="00C61CE5">
        <w:t xml:space="preserve">Instrument Driver </w:t>
      </w:r>
      <w:proofErr w:type="gramStart"/>
      <w:r w:rsidR="00C61CE5">
        <w:t xml:space="preserve">3.0.0.6 </w:t>
      </w:r>
      <w:r w:rsidRPr="008D3292">
        <w:t xml:space="preserve"> runs</w:t>
      </w:r>
      <w:proofErr w:type="gramEnd"/>
      <w:r w:rsidRPr="008D3292">
        <w:t xml:space="preserve"> on 64 bit OS through WOW64 technology.</w:t>
      </w:r>
      <w:bookmarkStart w:id="32" w:name="_Toc263859198"/>
    </w:p>
    <w:p w14:paraId="5766A7E5" w14:textId="77777777" w:rsidR="00C6543A" w:rsidRPr="008D3292" w:rsidRDefault="00C6543A" w:rsidP="00C6543A">
      <w:pPr>
        <w:pStyle w:val="NoSpacing"/>
      </w:pPr>
    </w:p>
    <w:p w14:paraId="1DED632B" w14:textId="62068894" w:rsidR="00405EAE" w:rsidRDefault="003C0CC5" w:rsidP="00C6543A">
      <w:pPr>
        <w:pStyle w:val="Heading2"/>
      </w:pPr>
      <w:bookmarkStart w:id="33" w:name="_Toc4576829"/>
      <w:r w:rsidRPr="008D3292">
        <w:t>Common Components</w:t>
      </w:r>
      <w:bookmarkEnd w:id="32"/>
      <w:r w:rsidR="008D5E6E" w:rsidRPr="008D3292">
        <w:t xml:space="preserve"> -   verified in </w:t>
      </w:r>
      <w:r w:rsidR="00B725E6">
        <w:t>4.1.0.5</w:t>
      </w:r>
      <w:bookmarkEnd w:id="33"/>
    </w:p>
    <w:p w14:paraId="41C14AD0" w14:textId="77777777" w:rsidR="00D06B0F" w:rsidRPr="0091662E" w:rsidRDefault="00D06B0F" w:rsidP="00C6543A">
      <w:pPr>
        <w:pStyle w:val="NoSpacing"/>
      </w:pPr>
      <w:proofErr w:type="spellStart"/>
      <w:r w:rsidRPr="0091662E">
        <w:t>Datacolor</w:t>
      </w:r>
      <w:proofErr w:type="spellEnd"/>
      <w:r w:rsidRPr="0091662E">
        <w:t xml:space="preserve"> Spectrum Components</w:t>
      </w:r>
      <w:r>
        <w:t xml:space="preserve"> </w:t>
      </w:r>
      <w:r w:rsidRPr="0091662E">
        <w:t>=</w:t>
      </w:r>
      <w:r>
        <w:t xml:space="preserve"> </w:t>
      </w:r>
      <w:r w:rsidRPr="0091662E">
        <w:t>1.0.0</w:t>
      </w:r>
    </w:p>
    <w:p w14:paraId="6C11D41D" w14:textId="77777777" w:rsidR="00D06B0F" w:rsidRPr="0091662E" w:rsidRDefault="00D06B0F" w:rsidP="00C6543A">
      <w:pPr>
        <w:pStyle w:val="NoSpacing"/>
      </w:pPr>
      <w:r w:rsidRPr="0091662E">
        <w:t xml:space="preserve">Instrument drivers= </w:t>
      </w:r>
      <w:r>
        <w:t>4.1.0.5A</w:t>
      </w:r>
    </w:p>
    <w:p w14:paraId="3D8A8833" w14:textId="77777777" w:rsidR="00D06B0F" w:rsidRPr="00144382" w:rsidRDefault="00D06B0F" w:rsidP="00C6543A">
      <w:pPr>
        <w:pStyle w:val="NoSpacing"/>
      </w:pPr>
      <w:r w:rsidRPr="00144382">
        <w:t>Windows Driver Package-</w:t>
      </w:r>
      <w:proofErr w:type="spellStart"/>
      <w:r w:rsidRPr="00144382">
        <w:t>Datacolor</w:t>
      </w:r>
      <w:proofErr w:type="spellEnd"/>
      <w:r w:rsidRPr="00144382">
        <w:t xml:space="preserve"> (</w:t>
      </w:r>
      <w:proofErr w:type="spellStart"/>
      <w:r w:rsidRPr="00144382">
        <w:t>usbser</w:t>
      </w:r>
      <w:proofErr w:type="spellEnd"/>
      <w:r w:rsidRPr="00144382">
        <w:t>)Ports (07/18/2013 1.0.0.0)</w:t>
      </w:r>
    </w:p>
    <w:p w14:paraId="0697D549" w14:textId="77777777" w:rsidR="00D06B0F" w:rsidRPr="00144382" w:rsidRDefault="00D06B0F" w:rsidP="00C6543A">
      <w:pPr>
        <w:pStyle w:val="NoSpacing"/>
      </w:pPr>
      <w:r w:rsidRPr="00144382">
        <w:t>Windows Driver Package-</w:t>
      </w:r>
      <w:proofErr w:type="spellStart"/>
      <w:r w:rsidRPr="00144382">
        <w:t>Datacolor</w:t>
      </w:r>
      <w:proofErr w:type="spellEnd"/>
      <w:r w:rsidRPr="00144382">
        <w:t xml:space="preserve"> (</w:t>
      </w:r>
      <w:proofErr w:type="spellStart"/>
      <w:r w:rsidRPr="00144382">
        <w:t>usbser</w:t>
      </w:r>
      <w:proofErr w:type="spellEnd"/>
      <w:r w:rsidRPr="00144382">
        <w:t>)Ports (11/17/2011 1.0.0.0)</w:t>
      </w:r>
    </w:p>
    <w:p w14:paraId="09DE134F" w14:textId="7BF9AB6E" w:rsidR="00D06B0F" w:rsidRDefault="00D06B0F" w:rsidP="00C6543A">
      <w:pPr>
        <w:pStyle w:val="NoSpacing"/>
      </w:pPr>
      <w:r w:rsidRPr="00144382">
        <w:t>Windows Driver Package-</w:t>
      </w:r>
      <w:proofErr w:type="spellStart"/>
      <w:r w:rsidRPr="00144382">
        <w:t>Datacolor</w:t>
      </w:r>
      <w:proofErr w:type="spellEnd"/>
      <w:r w:rsidRPr="00144382">
        <w:t xml:space="preserve"> (</w:t>
      </w:r>
      <w:proofErr w:type="spellStart"/>
      <w:proofErr w:type="gramStart"/>
      <w:r w:rsidRPr="00144382">
        <w:t>dcscusb</w:t>
      </w:r>
      <w:proofErr w:type="spellEnd"/>
      <w:r w:rsidRPr="00144382">
        <w:t xml:space="preserve"> )USB</w:t>
      </w:r>
      <w:proofErr w:type="gramEnd"/>
      <w:r w:rsidRPr="00144382">
        <w:t xml:space="preserve"> (05/21/2009 2.0.0.14</w:t>
      </w:r>
    </w:p>
    <w:p w14:paraId="3432A415" w14:textId="3F74F743" w:rsidR="00D06B0F" w:rsidRPr="00C6543A" w:rsidRDefault="00D06B0F" w:rsidP="00C6543A">
      <w:pPr>
        <w:pStyle w:val="NoSpacing"/>
      </w:pPr>
      <w:r w:rsidRPr="00C6543A">
        <w:t xml:space="preserve">FTDI CDM </w:t>
      </w:r>
      <w:proofErr w:type="gramStart"/>
      <w:r w:rsidRPr="00C6543A">
        <w:t>Driver</w:t>
      </w:r>
      <w:r w:rsidR="00C6543A" w:rsidRPr="00C6543A">
        <w:t xml:space="preserve">  (</w:t>
      </w:r>
      <w:proofErr w:type="gramEnd"/>
      <w:r w:rsidR="00C6543A" w:rsidRPr="00C6543A">
        <w:t>8/16/2017  2.12.28</w:t>
      </w:r>
      <w:r w:rsidR="00C6543A">
        <w:t>)</w:t>
      </w:r>
    </w:p>
    <w:p w14:paraId="0DF7F4D2" w14:textId="77777777" w:rsidR="00B2644B" w:rsidRPr="008D3292" w:rsidRDefault="00B2644B" w:rsidP="00C6543A">
      <w:pPr>
        <w:pStyle w:val="NoSpacing"/>
      </w:pPr>
    </w:p>
    <w:p w14:paraId="7C77D6CE" w14:textId="5F1FF84A" w:rsidR="00F45C6C" w:rsidRPr="008D3292" w:rsidRDefault="00644B0D" w:rsidP="008D3292">
      <w:pPr>
        <w:rPr>
          <w:rFonts w:ascii="Arial" w:hAnsi="Arial" w:cs="Arial"/>
        </w:rPr>
      </w:pPr>
      <w:r w:rsidRPr="008D3292">
        <w:rPr>
          <w:rFonts w:ascii="Arial" w:hAnsi="Arial" w:cs="Arial"/>
        </w:rPr>
        <w:br w:type="page"/>
      </w:r>
    </w:p>
    <w:p w14:paraId="1C7897B9" w14:textId="77777777" w:rsidR="00644B0D" w:rsidRPr="008D3292" w:rsidRDefault="00644B0D" w:rsidP="006C3ED3">
      <w:pPr>
        <w:pStyle w:val="Heading1"/>
      </w:pPr>
      <w:bookmarkStart w:id="34" w:name="_Toc4576830"/>
      <w:r w:rsidRPr="008D3292">
        <w:lastRenderedPageBreak/>
        <w:t>OPERATIONAL NOTES</w:t>
      </w:r>
      <w:bookmarkEnd w:id="34"/>
    </w:p>
    <w:p w14:paraId="5961437C" w14:textId="6B587D3C" w:rsidR="00E73E00" w:rsidRDefault="00E73E00" w:rsidP="00D4101C">
      <w:pPr>
        <w:pStyle w:val="NoSpacing"/>
        <w:rPr>
          <w:u w:val="single"/>
        </w:rPr>
      </w:pPr>
      <w:bookmarkStart w:id="35" w:name="_List_of_Feature"/>
    </w:p>
    <w:p w14:paraId="3CC963B4" w14:textId="209A09CB" w:rsidR="00D4101C" w:rsidRPr="003D78F0" w:rsidRDefault="00D4101C" w:rsidP="00D4101C">
      <w:pPr>
        <w:pStyle w:val="NoSpacing"/>
        <w:rPr>
          <w:rStyle w:val="IntenseReference"/>
        </w:rPr>
      </w:pPr>
      <w:r w:rsidRPr="003D78F0">
        <w:rPr>
          <w:rStyle w:val="IntenseReference"/>
        </w:rPr>
        <w:t xml:space="preserve">Citrix </w:t>
      </w:r>
      <w:proofErr w:type="spellStart"/>
      <w:r w:rsidRPr="003D78F0">
        <w:rPr>
          <w:rStyle w:val="IntenseReference"/>
        </w:rPr>
        <w:t>Xenapp</w:t>
      </w:r>
      <w:proofErr w:type="spellEnd"/>
      <w:r w:rsidRPr="003D78F0">
        <w:rPr>
          <w:rStyle w:val="IntenseReference"/>
        </w:rPr>
        <w:t xml:space="preserve"> 7.x client to a Server:</w:t>
      </w:r>
    </w:p>
    <w:p w14:paraId="50766A84" w14:textId="63D505FF" w:rsidR="00D4101C" w:rsidRPr="00D4101C" w:rsidRDefault="00D4101C" w:rsidP="00D4101C">
      <w:pPr>
        <w:pStyle w:val="NoSpacing"/>
        <w:rPr>
          <w:u w:val="single"/>
        </w:rPr>
      </w:pPr>
    </w:p>
    <w:p w14:paraId="4F6D5B3C" w14:textId="45C4D1FA" w:rsidR="00D4101C" w:rsidRDefault="00D4101C" w:rsidP="00D4101C">
      <w:pPr>
        <w:pStyle w:val="NoSpacing"/>
      </w:pPr>
      <w:r>
        <w:t xml:space="preserve">To use </w:t>
      </w:r>
      <w:proofErr w:type="spellStart"/>
      <w:r>
        <w:rPr>
          <w:b/>
          <w:bCs/>
          <w:i/>
          <w:iCs/>
        </w:rPr>
        <w:t>datacolor</w:t>
      </w:r>
      <w:proofErr w:type="spellEnd"/>
      <w:r>
        <w:t xml:space="preserve"> instruments with </w:t>
      </w:r>
      <w:r>
        <w:rPr>
          <w:b/>
          <w:bCs/>
        </w:rPr>
        <w:t>Citrix Xenapp7 Desktop</w:t>
      </w:r>
      <w:r>
        <w:t xml:space="preserve"> via USB connection a registry change must be applied to the local computer.</w:t>
      </w:r>
    </w:p>
    <w:p w14:paraId="18B15FE2" w14:textId="77777777" w:rsidR="003D78F0" w:rsidRDefault="003D78F0" w:rsidP="00D4101C">
      <w:pPr>
        <w:pStyle w:val="NoSpacing"/>
      </w:pPr>
    </w:p>
    <w:p w14:paraId="6D904221" w14:textId="6FEE2F3A" w:rsidR="003D78F0" w:rsidRDefault="003D78F0" w:rsidP="00D4101C">
      <w:pPr>
        <w:pStyle w:val="NoSpacing"/>
      </w:pPr>
      <w:r>
        <w:t>Registry entry:</w:t>
      </w:r>
    </w:p>
    <w:p w14:paraId="265797A5" w14:textId="77777777" w:rsidR="003D78F0" w:rsidRPr="003D78F0" w:rsidRDefault="003D78F0" w:rsidP="003D78F0">
      <w:pPr>
        <w:pStyle w:val="NoSpacing"/>
        <w:rPr>
          <w:rStyle w:val="Emphasis"/>
          <w:b/>
        </w:rPr>
      </w:pPr>
      <w:r w:rsidRPr="003D78F0">
        <w:rPr>
          <w:rStyle w:val="Emphasis"/>
          <w:b/>
        </w:rPr>
        <w:t>[HKEY_LOCAL_MACHINE\SOFTWARE\Policies\Citrix\ICA Client\</w:t>
      </w:r>
      <w:proofErr w:type="spellStart"/>
      <w:r w:rsidRPr="003D78F0">
        <w:rPr>
          <w:rStyle w:val="Emphasis"/>
          <w:b/>
        </w:rPr>
        <w:t>GenericUSB</w:t>
      </w:r>
      <w:proofErr w:type="spellEnd"/>
      <w:r w:rsidRPr="003D78F0">
        <w:rPr>
          <w:rStyle w:val="Emphasis"/>
          <w:b/>
        </w:rPr>
        <w:t>]</w:t>
      </w:r>
    </w:p>
    <w:p w14:paraId="1F96B8D0" w14:textId="77ECB6F5" w:rsidR="003D78F0" w:rsidRPr="003D78F0" w:rsidRDefault="003D78F0" w:rsidP="003D78F0">
      <w:pPr>
        <w:pStyle w:val="NoSpacing"/>
        <w:rPr>
          <w:rStyle w:val="Emphasis"/>
          <w:b/>
        </w:rPr>
      </w:pPr>
      <w:r w:rsidRPr="003D78F0">
        <w:rPr>
          <w:rStyle w:val="Emphasis"/>
          <w:b/>
        </w:rPr>
        <w:t>"</w:t>
      </w:r>
      <w:proofErr w:type="spellStart"/>
      <w:r w:rsidRPr="003D78F0">
        <w:rPr>
          <w:rStyle w:val="Emphasis"/>
          <w:b/>
        </w:rPr>
        <w:t>DeviceRules</w:t>
      </w:r>
      <w:proofErr w:type="spellEnd"/>
      <w:r w:rsidRPr="003D78F0">
        <w:rPr>
          <w:rStyle w:val="Emphasis"/>
          <w:b/>
        </w:rPr>
        <w:t>"="ALLOW: VID=085C #</w:t>
      </w:r>
      <w:proofErr w:type="spellStart"/>
      <w:r w:rsidRPr="003D78F0">
        <w:rPr>
          <w:rStyle w:val="Emphasis"/>
          <w:b/>
        </w:rPr>
        <w:t>datacolor</w:t>
      </w:r>
      <w:proofErr w:type="spellEnd"/>
      <w:r w:rsidRPr="003D78F0">
        <w:rPr>
          <w:rStyle w:val="Emphasis"/>
          <w:b/>
        </w:rPr>
        <w:t>"</w:t>
      </w:r>
    </w:p>
    <w:p w14:paraId="4F33CD0A" w14:textId="114DD22D" w:rsidR="003D78F0" w:rsidRDefault="003D78F0" w:rsidP="003D78F0">
      <w:pPr>
        <w:pStyle w:val="NoSpacing"/>
      </w:pPr>
    </w:p>
    <w:p w14:paraId="30823070" w14:textId="77777777" w:rsidR="00D4101C" w:rsidRDefault="00D4101C" w:rsidP="00D4101C">
      <w:pPr>
        <w:pStyle w:val="NoSpacing"/>
      </w:pPr>
      <w:r>
        <w:t xml:space="preserve">On the </w:t>
      </w:r>
      <w:r>
        <w:rPr>
          <w:b/>
          <w:bCs/>
        </w:rPr>
        <w:t>local computer</w:t>
      </w:r>
      <w:r>
        <w:t xml:space="preserve"> (the computer that the USB cable from the instrument is plugged into) place the attached .reg file and double-click to make the registry change. Without this change, DC800 series and Portable series instrument will not be seen by the Citrix Desktop.</w:t>
      </w:r>
    </w:p>
    <w:p w14:paraId="0D88F9CE" w14:textId="77777777" w:rsidR="00D4101C" w:rsidRDefault="00D4101C" w:rsidP="00D4101C">
      <w:pPr>
        <w:pStyle w:val="NoSpacing"/>
      </w:pPr>
    </w:p>
    <w:p w14:paraId="04BB204C" w14:textId="77777777" w:rsidR="00D4101C" w:rsidRDefault="00D4101C" w:rsidP="00D4101C">
      <w:pPr>
        <w:pStyle w:val="NoSpacing"/>
      </w:pPr>
      <w:r>
        <w:t xml:space="preserve">COM port mapping using the </w:t>
      </w:r>
      <w:r>
        <w:rPr>
          <w:b/>
          <w:bCs/>
        </w:rPr>
        <w:t>net use</w:t>
      </w:r>
      <w:r>
        <w:t xml:space="preserve"> command </w:t>
      </w:r>
      <w:r>
        <w:rPr>
          <w:b/>
          <w:bCs/>
        </w:rPr>
        <w:t>does not apply</w:t>
      </w:r>
      <w:r>
        <w:t xml:space="preserve"> to </w:t>
      </w:r>
      <w:proofErr w:type="spellStart"/>
      <w:r>
        <w:t>datacolor</w:t>
      </w:r>
      <w:proofErr w:type="spellEnd"/>
      <w:r>
        <w:t xml:space="preserve"> instruments connected via </w:t>
      </w:r>
      <w:r>
        <w:rPr>
          <w:b/>
          <w:bCs/>
        </w:rPr>
        <w:t>USB</w:t>
      </w:r>
      <w:r>
        <w:t>.</w:t>
      </w:r>
    </w:p>
    <w:p w14:paraId="4533A83D" w14:textId="77777777" w:rsidR="00D4101C" w:rsidRDefault="00D4101C" w:rsidP="00D4101C">
      <w:pPr>
        <w:pStyle w:val="NoSpacing"/>
      </w:pPr>
    </w:p>
    <w:p w14:paraId="69CA1342" w14:textId="77777777" w:rsidR="00D4101C" w:rsidRDefault="00D4101C" w:rsidP="00D4101C">
      <w:pPr>
        <w:pStyle w:val="NoSpacing"/>
      </w:pPr>
      <w:r>
        <w:t xml:space="preserve">After connecting to the </w:t>
      </w:r>
      <w:r>
        <w:rPr>
          <w:b/>
          <w:bCs/>
        </w:rPr>
        <w:t>Citrix Desktop</w:t>
      </w:r>
      <w:r>
        <w:t xml:space="preserve">, click the </w:t>
      </w:r>
      <w:r>
        <w:rPr>
          <w:b/>
          <w:bCs/>
        </w:rPr>
        <w:t>Devices</w:t>
      </w:r>
      <w:r>
        <w:t xml:space="preserve"> button in the </w:t>
      </w:r>
      <w:r>
        <w:rPr>
          <w:b/>
          <w:bCs/>
        </w:rPr>
        <w:t>Citrix Toolbar</w:t>
      </w:r>
      <w:r>
        <w:t xml:space="preserve"> and select </w:t>
      </w:r>
      <w:r>
        <w:rPr>
          <w:b/>
          <w:bCs/>
        </w:rPr>
        <w:t>Manage Devices</w:t>
      </w:r>
      <w:r>
        <w:t>:</w:t>
      </w:r>
    </w:p>
    <w:p w14:paraId="0851C8C9" w14:textId="4BEAF408" w:rsidR="00D4101C" w:rsidRDefault="00D4101C" w:rsidP="00D4101C">
      <w:r>
        <w:rPr>
          <w:noProof/>
        </w:rPr>
        <w:drawing>
          <wp:inline distT="0" distB="0" distL="0" distR="0" wp14:anchorId="2649A4AB" wp14:editId="18DF5C77">
            <wp:extent cx="6675120" cy="1588135"/>
            <wp:effectExtent l="0" t="0" r="0" b="0"/>
            <wp:docPr id="4" name="Picture 4" descr="cid:image002.png@01D4BFB9.D026B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vas 1" descr="cid:image002.png@01D4BFB9.D026B68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20" cy="158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2CD7D" w14:textId="77777777" w:rsidR="00D4101C" w:rsidRDefault="00D4101C" w:rsidP="00D4101C">
      <w:pPr>
        <w:pStyle w:val="NoSpacing"/>
      </w:pPr>
      <w:r>
        <w:t xml:space="preserve">In the </w:t>
      </w:r>
      <w:r>
        <w:rPr>
          <w:b/>
          <w:bCs/>
        </w:rPr>
        <w:t>Devices</w:t>
      </w:r>
      <w:r>
        <w:t xml:space="preserve"> window, mark the checkboxes for the devices you want to access:</w:t>
      </w:r>
    </w:p>
    <w:p w14:paraId="1BE21D03" w14:textId="7370884C" w:rsidR="00D4101C" w:rsidRDefault="00D4101C" w:rsidP="00D4101C">
      <w:r>
        <w:rPr>
          <w:noProof/>
        </w:rPr>
        <w:drawing>
          <wp:inline distT="0" distB="0" distL="0" distR="0" wp14:anchorId="723F0437" wp14:editId="2CB092D5">
            <wp:extent cx="6438663" cy="3758337"/>
            <wp:effectExtent l="0" t="0" r="0" b="0"/>
            <wp:docPr id="3" name="Picture 3" descr="cid:image004.png@01D4BFB9.D026B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vas 6" descr="cid:image004.png@01D4BFB9.D026B68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0331" cy="3765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FC572" w14:textId="77777777" w:rsidR="00D4101C" w:rsidRDefault="00D4101C" w:rsidP="00D4101C"/>
    <w:p w14:paraId="7D4BCCA6" w14:textId="77777777" w:rsidR="009F2C5F" w:rsidRDefault="009F2C5F">
      <w:pPr>
        <w:rPr>
          <w:rFonts w:asciiTheme="minorHAnsi" w:eastAsiaTheme="minorHAnsi" w:hAnsiTheme="minorHAnsi" w:cstheme="minorBidi"/>
          <w:sz w:val="22"/>
          <w:szCs w:val="22"/>
        </w:rPr>
      </w:pPr>
      <w:r>
        <w:br w:type="page"/>
      </w:r>
    </w:p>
    <w:p w14:paraId="5CC67995" w14:textId="5E444D06" w:rsidR="00D4101C" w:rsidRDefault="00D4101C" w:rsidP="003D78F0">
      <w:pPr>
        <w:pStyle w:val="NoSpacing"/>
      </w:pPr>
      <w:r>
        <w:lastRenderedPageBreak/>
        <w:t xml:space="preserve">Note that the device </w:t>
      </w:r>
      <w:r>
        <w:rPr>
          <w:b/>
          <w:bCs/>
        </w:rPr>
        <w:t>FTDI USB &lt;-&gt; Serial</w:t>
      </w:r>
      <w:r>
        <w:t xml:space="preserve"> is used for all Universal Board instruments (DC110, DC600, etc.)</w:t>
      </w:r>
    </w:p>
    <w:p w14:paraId="45333ACC" w14:textId="77777777" w:rsidR="00D4101C" w:rsidRDefault="00D4101C" w:rsidP="00D4101C"/>
    <w:p w14:paraId="59636CA4" w14:textId="77777777" w:rsidR="00D4101C" w:rsidRDefault="00D4101C" w:rsidP="00D4101C">
      <w:pPr>
        <w:pStyle w:val="NoSpacing"/>
      </w:pPr>
      <w:r>
        <w:t xml:space="preserve">When you are done with your </w:t>
      </w:r>
      <w:r>
        <w:rPr>
          <w:b/>
          <w:bCs/>
        </w:rPr>
        <w:t>Citrix</w:t>
      </w:r>
      <w:r>
        <w:t xml:space="preserve"> session, </w:t>
      </w:r>
      <w:r>
        <w:rPr>
          <w:b/>
          <w:bCs/>
          <w:i/>
          <w:iCs/>
        </w:rPr>
        <w:t>do not click the Close box on the Desktop Viewer window</w:t>
      </w:r>
      <w:r>
        <w:t xml:space="preserve">. Instead, be sure that you choose </w:t>
      </w:r>
      <w:r>
        <w:rPr>
          <w:b/>
          <w:bCs/>
        </w:rPr>
        <w:t>Log Off</w:t>
      </w:r>
      <w:r>
        <w:t xml:space="preserve"> (Sign Out) from the </w:t>
      </w:r>
      <w:r>
        <w:rPr>
          <w:b/>
          <w:bCs/>
        </w:rPr>
        <w:t>Start</w:t>
      </w:r>
      <w:r>
        <w:t xml:space="preserve"> menu:</w:t>
      </w:r>
    </w:p>
    <w:p w14:paraId="2EB24AED" w14:textId="05D69A83" w:rsidR="00D4101C" w:rsidRDefault="00D4101C" w:rsidP="00D4101C">
      <w:r>
        <w:rPr>
          <w:noProof/>
        </w:rPr>
        <w:drawing>
          <wp:inline distT="0" distB="0" distL="0" distR="0" wp14:anchorId="7691B8D9" wp14:editId="5289A6F3">
            <wp:extent cx="6675120" cy="1950085"/>
            <wp:effectExtent l="0" t="0" r="0" b="0"/>
            <wp:docPr id="2" name="Picture 2" descr="cid:image007.png@01D4BFB9.D026B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vas 10" descr="cid:image007.png@01D4BFB9.D026B68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20" cy="195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57A00" w14:textId="77777777" w:rsidR="00D4101C" w:rsidRDefault="00D4101C" w:rsidP="00D4101C">
      <w:pPr>
        <w:pStyle w:val="NoSpacing"/>
        <w:rPr>
          <w:u w:val="single"/>
        </w:rPr>
      </w:pPr>
    </w:p>
    <w:p w14:paraId="045DF4F8" w14:textId="77777777" w:rsidR="00D4101C" w:rsidRPr="00D4101C" w:rsidRDefault="00D4101C" w:rsidP="00D4101C">
      <w:pPr>
        <w:pStyle w:val="NoSpacing"/>
        <w:rPr>
          <w:rStyle w:val="IntenseEmphasis"/>
        </w:rPr>
      </w:pPr>
      <w:r w:rsidRPr="00D4101C">
        <w:rPr>
          <w:rStyle w:val="IntenseEmphasis"/>
        </w:rPr>
        <w:t>This includes updated FTDI drivers for compatibility with Windows Server 2012 and Windows 2016</w:t>
      </w:r>
    </w:p>
    <w:p w14:paraId="1055B598" w14:textId="77777777" w:rsidR="0011264C" w:rsidRDefault="0011264C" w:rsidP="0011264C">
      <w:pPr>
        <w:pStyle w:val="NoSpacing"/>
      </w:pPr>
      <w:r>
        <w:t>------------</w:t>
      </w:r>
    </w:p>
    <w:p w14:paraId="432438B3" w14:textId="77777777" w:rsidR="0011264C" w:rsidRDefault="0011264C" w:rsidP="0011264C">
      <w:pPr>
        <w:pStyle w:val="NoSpacing"/>
      </w:pPr>
      <w:r>
        <w:t>When installing on Windows Server 2012 or Windows 2016 you must first uninstall any existing</w:t>
      </w:r>
    </w:p>
    <w:p w14:paraId="5FA00983" w14:textId="77777777" w:rsidR="0011264C" w:rsidRDefault="0011264C" w:rsidP="0011264C">
      <w:pPr>
        <w:pStyle w:val="NoSpacing"/>
      </w:pPr>
      <w:r>
        <w:t>FTDI driver before running the Instrument Driver Installer.</w:t>
      </w:r>
    </w:p>
    <w:p w14:paraId="1999C24E" w14:textId="77777777" w:rsidR="0011264C" w:rsidRDefault="0011264C" w:rsidP="0011264C">
      <w:pPr>
        <w:pStyle w:val="NoSpacing"/>
      </w:pPr>
    </w:p>
    <w:p w14:paraId="3ABFEA66" w14:textId="77777777" w:rsidR="0011264C" w:rsidRDefault="0011264C" w:rsidP="0011264C">
      <w:pPr>
        <w:pStyle w:val="NoSpacing"/>
      </w:pPr>
      <w:r>
        <w:t>On Windows, in Apps &amp; Features settings, search for FTDI and uninstall these two items:</w:t>
      </w:r>
    </w:p>
    <w:p w14:paraId="6F903081" w14:textId="77777777" w:rsidR="0011264C" w:rsidRDefault="0011264C" w:rsidP="0011264C">
      <w:pPr>
        <w:pStyle w:val="NoSpacing"/>
      </w:pPr>
      <w:r>
        <w:t>•</w:t>
      </w:r>
      <w:r>
        <w:tab/>
        <w:t>Windows Driver Package - FTDI DCM Driver Package - VCP Driver (01/18/2013 2.08.28)</w:t>
      </w:r>
    </w:p>
    <w:p w14:paraId="09A1C2D2" w14:textId="77777777" w:rsidR="0011264C" w:rsidRDefault="0011264C" w:rsidP="0011264C">
      <w:pPr>
        <w:pStyle w:val="NoSpacing"/>
      </w:pPr>
      <w:r>
        <w:t>•</w:t>
      </w:r>
      <w:r>
        <w:tab/>
        <w:t>Windows Driver Package - FTDI DCM Driver Package - Bus/D2XX Driver (01/18/2013 2.08.28)</w:t>
      </w:r>
    </w:p>
    <w:p w14:paraId="44C74B5F" w14:textId="77777777" w:rsidR="0011264C" w:rsidRDefault="0011264C" w:rsidP="00D4101C">
      <w:pPr>
        <w:pStyle w:val="NoSpacing"/>
        <w:rPr>
          <w:u w:val="single"/>
        </w:rPr>
      </w:pPr>
    </w:p>
    <w:p w14:paraId="4063B672" w14:textId="16CC3DCF" w:rsidR="00D4101C" w:rsidRPr="00D4101C" w:rsidRDefault="00D4101C" w:rsidP="00D4101C">
      <w:pPr>
        <w:pStyle w:val="NoSpacing"/>
        <w:rPr>
          <w:u w:val="single"/>
        </w:rPr>
      </w:pPr>
      <w:r w:rsidRPr="00D4101C">
        <w:rPr>
          <w:u w:val="single"/>
        </w:rPr>
        <w:t xml:space="preserve">Instrument </w:t>
      </w:r>
      <w:r w:rsidR="003D78F0">
        <w:rPr>
          <w:u w:val="single"/>
        </w:rPr>
        <w:t xml:space="preserve">USB </w:t>
      </w:r>
      <w:r w:rsidRPr="00D4101C">
        <w:rPr>
          <w:u w:val="single"/>
        </w:rPr>
        <w:t>Driver</w:t>
      </w:r>
      <w:r w:rsidR="003D78F0">
        <w:rPr>
          <w:u w:val="single"/>
        </w:rPr>
        <w:t xml:space="preserve"> component, </w:t>
      </w:r>
      <w:r w:rsidRPr="00D4101C">
        <w:rPr>
          <w:u w:val="single"/>
        </w:rPr>
        <w:t>installation prior to v. 4.1.0.5</w:t>
      </w:r>
    </w:p>
    <w:p w14:paraId="44A4E544" w14:textId="77777777" w:rsidR="00D4101C" w:rsidRDefault="00D4101C" w:rsidP="00D4101C">
      <w:pPr>
        <w:pStyle w:val="NoSpacing"/>
      </w:pPr>
      <w:r>
        <w:t xml:space="preserve">The </w:t>
      </w:r>
      <w:r>
        <w:rPr>
          <w:b/>
          <w:bCs/>
        </w:rPr>
        <w:t>FTDI driver</w:t>
      </w:r>
      <w:r>
        <w:t xml:space="preserve"> which is installed for </w:t>
      </w:r>
      <w:r>
        <w:rPr>
          <w:b/>
          <w:bCs/>
        </w:rPr>
        <w:t>USB</w:t>
      </w:r>
      <w:r>
        <w:t xml:space="preserve"> connection to </w:t>
      </w:r>
      <w:r>
        <w:rPr>
          <w:b/>
          <w:bCs/>
        </w:rPr>
        <w:t>Universal Board</w:t>
      </w:r>
      <w:r>
        <w:t xml:space="preserve"> instruments (110, 600, 650, </w:t>
      </w:r>
      <w:proofErr w:type="spellStart"/>
      <w:r>
        <w:t>etc</w:t>
      </w:r>
      <w:proofErr w:type="spellEnd"/>
      <w:r>
        <w:t xml:space="preserve">) is not compatible with </w:t>
      </w:r>
      <w:r>
        <w:rPr>
          <w:b/>
          <w:bCs/>
        </w:rPr>
        <w:t>Windows Server 2012 and Windows 2016</w:t>
      </w:r>
      <w:r>
        <w:t>.</w:t>
      </w:r>
    </w:p>
    <w:p w14:paraId="04FC3E9E" w14:textId="77777777" w:rsidR="00D4101C" w:rsidRDefault="00D4101C" w:rsidP="00D4101C">
      <w:pPr>
        <w:pStyle w:val="NoSpacing"/>
      </w:pPr>
      <w:r>
        <w:t xml:space="preserve">                                                                                                          </w:t>
      </w:r>
    </w:p>
    <w:p w14:paraId="5BFAEFDD" w14:textId="011C487B" w:rsidR="00D4101C" w:rsidRDefault="00D4101C" w:rsidP="00D4101C">
      <w:pPr>
        <w:pStyle w:val="NoSpacing"/>
      </w:pPr>
      <w:r>
        <w:t xml:space="preserve">After installing prior Instrument Driver on any 2012 or 2016 system, </w:t>
      </w:r>
      <w:r>
        <w:rPr>
          <w:b/>
          <w:bCs/>
        </w:rPr>
        <w:t>update the FTDI driver</w:t>
      </w:r>
      <w:r>
        <w:t xml:space="preserve"> using the following FTDI installer </w:t>
      </w:r>
      <w:r>
        <w:rPr>
          <w:b/>
          <w:bCs/>
          <w:color w:val="FF0000"/>
        </w:rPr>
        <w:t>before</w:t>
      </w:r>
      <w:r>
        <w:rPr>
          <w:color w:val="FF0000"/>
        </w:rPr>
        <w:t xml:space="preserve"> </w:t>
      </w:r>
      <w:r>
        <w:t>plugging in any Universal Board instrument</w:t>
      </w:r>
    </w:p>
    <w:p w14:paraId="44D0E187" w14:textId="77777777" w:rsidR="00D4101C" w:rsidRDefault="005977DA" w:rsidP="00D4101C">
      <w:pPr>
        <w:pStyle w:val="NoSpacing"/>
      </w:pPr>
      <w:hyperlink r:id="rId15" w:history="1">
        <w:r w:rsidR="00D4101C">
          <w:rPr>
            <w:rStyle w:val="Hyperlink"/>
          </w:rPr>
          <w:t>https://www.ftdichip.com/Drivers/CDM/CDM21228_Setup.zip</w:t>
        </w:r>
      </w:hyperlink>
    </w:p>
    <w:p w14:paraId="1C68D5A2" w14:textId="77777777" w:rsidR="00D4101C" w:rsidRDefault="00D4101C" w:rsidP="00D4101C">
      <w:pPr>
        <w:pStyle w:val="NoSpacing"/>
      </w:pPr>
    </w:p>
    <w:p w14:paraId="7CD8564E" w14:textId="77777777" w:rsidR="00D4101C" w:rsidRDefault="00D4101C" w:rsidP="00D4101C">
      <w:pPr>
        <w:pStyle w:val="NoSpacing"/>
      </w:pPr>
      <w:r>
        <w:t xml:space="preserve">If the FTDI driver is not updated, when a Universal Board instrument is plugged in to USB the system will Blue Screen. On CITRIX </w:t>
      </w:r>
      <w:proofErr w:type="gramStart"/>
      <w:r>
        <w:t>this manifests</w:t>
      </w:r>
      <w:proofErr w:type="gramEnd"/>
      <w:r>
        <w:t xml:space="preserve"> as the system freezing and then losing connection. CITRIX never actually displays any status to the user (no Blue Screen).</w:t>
      </w:r>
    </w:p>
    <w:p w14:paraId="0366DD7E" w14:textId="510FBE4C" w:rsidR="00854D56" w:rsidRDefault="00854D56" w:rsidP="00D4101C">
      <w:pPr>
        <w:pStyle w:val="NoSpacing"/>
        <w:rPr>
          <w:rFonts w:ascii="Arial" w:hAnsi="Arial"/>
          <w:sz w:val="24"/>
          <w:u w:val="single"/>
        </w:rPr>
      </w:pPr>
      <w:r>
        <w:br w:type="page"/>
      </w:r>
    </w:p>
    <w:p w14:paraId="1C4BDE67" w14:textId="77777777" w:rsidR="006657B2" w:rsidRDefault="009324C0" w:rsidP="006D11F4">
      <w:pPr>
        <w:pStyle w:val="Heading1"/>
        <w:rPr>
          <w:rFonts w:cs="Arial"/>
        </w:rPr>
      </w:pPr>
      <w:bookmarkStart w:id="36" w:name="_Toc4576831"/>
      <w:r w:rsidRPr="006C3ED3">
        <w:lastRenderedPageBreak/>
        <w:t>Bug Fixes</w:t>
      </w:r>
      <w:bookmarkEnd w:id="35"/>
      <w:r w:rsidR="007E4F68" w:rsidRPr="006C3ED3">
        <w:t xml:space="preserve"> </w:t>
      </w:r>
      <w:r w:rsidR="00B34BE6" w:rsidRPr="006C3ED3">
        <w:t>since the previous release</w:t>
      </w:r>
      <w:r w:rsidR="00B459F4" w:rsidRPr="006C3ED3">
        <w:t xml:space="preserve"> </w:t>
      </w:r>
      <w:r w:rsidR="00B34BE6" w:rsidRPr="006C3ED3">
        <w:t xml:space="preserve">of </w:t>
      </w:r>
      <w:proofErr w:type="spellStart"/>
      <w:r w:rsidR="00B34BE6" w:rsidRPr="006C3ED3">
        <w:t>D</w:t>
      </w:r>
      <w:r w:rsidR="00377C79" w:rsidRPr="006C3ED3">
        <w:t>atacolor</w:t>
      </w:r>
      <w:proofErr w:type="spellEnd"/>
      <w:r w:rsidR="00377C79" w:rsidRPr="006C3ED3">
        <w:t xml:space="preserve"> </w:t>
      </w:r>
      <w:r w:rsidR="003327D7">
        <w:rPr>
          <w:rFonts w:cs="Arial"/>
        </w:rPr>
        <w:t>Instrument Driver 3.0.0.6</w:t>
      </w:r>
      <w:bookmarkEnd w:id="36"/>
    </w:p>
    <w:p w14:paraId="259FCEAA" w14:textId="1E348C02" w:rsidR="006D11F4" w:rsidRDefault="006D11F4" w:rsidP="006D11F4"/>
    <w:tbl>
      <w:tblPr>
        <w:tblW w:w="9080" w:type="dxa"/>
        <w:tblLook w:val="04A0" w:firstRow="1" w:lastRow="0" w:firstColumn="1" w:lastColumn="0" w:noHBand="0" w:noVBand="1"/>
      </w:tblPr>
      <w:tblGrid>
        <w:gridCol w:w="1157"/>
        <w:gridCol w:w="6772"/>
        <w:gridCol w:w="1151"/>
      </w:tblGrid>
      <w:tr w:rsidR="0011264C" w:rsidRPr="0011264C" w14:paraId="6A33FD1D" w14:textId="77777777" w:rsidTr="0011264C">
        <w:trPr>
          <w:trHeight w:val="660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3D5277"/>
            <w:vAlign w:val="center"/>
            <w:hideMark/>
          </w:tcPr>
          <w:p w14:paraId="517346C6" w14:textId="77777777" w:rsidR="0011264C" w:rsidRPr="0011264C" w:rsidRDefault="0011264C" w:rsidP="0011264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11264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ID</w:t>
            </w:r>
          </w:p>
        </w:tc>
        <w:tc>
          <w:tcPr>
            <w:tcW w:w="67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3D5277"/>
            <w:vAlign w:val="center"/>
            <w:hideMark/>
          </w:tcPr>
          <w:p w14:paraId="4E6EFDA9" w14:textId="77777777" w:rsidR="0011264C" w:rsidRPr="0011264C" w:rsidRDefault="0011264C" w:rsidP="0011264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11264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Title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3D5277"/>
            <w:vAlign w:val="center"/>
            <w:hideMark/>
          </w:tcPr>
          <w:p w14:paraId="13060D2C" w14:textId="77777777" w:rsidR="0011264C" w:rsidRPr="0011264C" w:rsidRDefault="0011264C" w:rsidP="0011264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11264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Salesforce ID</w:t>
            </w:r>
          </w:p>
        </w:tc>
      </w:tr>
      <w:tr w:rsidR="0011264C" w:rsidRPr="0011264C" w14:paraId="12C4FAE0" w14:textId="77777777" w:rsidTr="0011264C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EE8F2"/>
            <w:vAlign w:val="center"/>
            <w:hideMark/>
          </w:tcPr>
          <w:p w14:paraId="67824136" w14:textId="77777777" w:rsidR="0011264C" w:rsidRPr="0011264C" w:rsidRDefault="005977DA" w:rsidP="0011264C">
            <w:pPr>
              <w:jc w:val="right"/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  <w:hyperlink r:id="rId16" w:history="1">
              <w:r w:rsidR="0011264C" w:rsidRPr="0011264C">
                <w:rPr>
                  <w:rFonts w:ascii="Calibri" w:hAnsi="Calibri" w:cs="Calibri"/>
                  <w:color w:val="0563C1"/>
                  <w:sz w:val="22"/>
                  <w:szCs w:val="22"/>
                  <w:u w:val="single"/>
                </w:rPr>
                <w:t>73896</w:t>
              </w:r>
            </w:hyperlink>
          </w:p>
        </w:tc>
        <w:tc>
          <w:tcPr>
            <w:tcW w:w="67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EE8F2"/>
            <w:vAlign w:val="center"/>
            <w:hideMark/>
          </w:tcPr>
          <w:p w14:paraId="0B0CA23E" w14:textId="77777777" w:rsidR="0011264C" w:rsidRPr="0011264C" w:rsidRDefault="0011264C" w:rsidP="001126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264C">
              <w:rPr>
                <w:rFonts w:ascii="Calibri" w:hAnsi="Calibri" w:cs="Calibri"/>
                <w:color w:val="000000"/>
                <w:sz w:val="22"/>
                <w:szCs w:val="22"/>
              </w:rPr>
              <w:t>Measurement Conditions Panel Is Not Updated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EE8F2"/>
            <w:hideMark/>
          </w:tcPr>
          <w:p w14:paraId="7EB8CE08" w14:textId="77777777" w:rsidR="0011264C" w:rsidRPr="0011264C" w:rsidRDefault="0011264C" w:rsidP="0011264C">
            <w:pPr>
              <w:rPr>
                <w:color w:val="000000"/>
              </w:rPr>
            </w:pPr>
            <w:r w:rsidRPr="0011264C">
              <w:rPr>
                <w:color w:val="000000"/>
              </w:rPr>
              <w:t> </w:t>
            </w:r>
          </w:p>
        </w:tc>
      </w:tr>
      <w:tr w:rsidR="0011264C" w:rsidRPr="0011264C" w14:paraId="23477AA7" w14:textId="77777777" w:rsidTr="0011264C">
        <w:trPr>
          <w:trHeight w:val="600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0F4FA"/>
            <w:vAlign w:val="center"/>
            <w:hideMark/>
          </w:tcPr>
          <w:p w14:paraId="29D9217E" w14:textId="77777777" w:rsidR="0011264C" w:rsidRPr="0011264C" w:rsidRDefault="005977DA" w:rsidP="0011264C">
            <w:pPr>
              <w:jc w:val="right"/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  <w:hyperlink r:id="rId17" w:history="1">
              <w:r w:rsidR="0011264C" w:rsidRPr="0011264C">
                <w:rPr>
                  <w:rFonts w:ascii="Calibri" w:hAnsi="Calibri" w:cs="Calibri"/>
                  <w:color w:val="0563C1"/>
                  <w:sz w:val="22"/>
                  <w:szCs w:val="22"/>
                  <w:u w:val="single"/>
                </w:rPr>
                <w:t>74449</w:t>
              </w:r>
            </w:hyperlink>
          </w:p>
        </w:tc>
        <w:tc>
          <w:tcPr>
            <w:tcW w:w="67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0F4FA"/>
            <w:vAlign w:val="center"/>
            <w:hideMark/>
          </w:tcPr>
          <w:p w14:paraId="09E6A882" w14:textId="77777777" w:rsidR="0011264C" w:rsidRPr="0011264C" w:rsidRDefault="0011264C" w:rsidP="001126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264C">
              <w:rPr>
                <w:rFonts w:ascii="Calibri" w:hAnsi="Calibri" w:cs="Calibri"/>
                <w:color w:val="000000"/>
                <w:sz w:val="22"/>
                <w:szCs w:val="22"/>
              </w:rPr>
              <w:t>[CITRIX7] USB port cannot be mapped to Host USB port and be configured for instrument.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0F4FA"/>
            <w:hideMark/>
          </w:tcPr>
          <w:p w14:paraId="70DB2C82" w14:textId="77777777" w:rsidR="0011264C" w:rsidRPr="0011264C" w:rsidRDefault="0011264C" w:rsidP="0011264C">
            <w:pPr>
              <w:rPr>
                <w:color w:val="000000"/>
              </w:rPr>
            </w:pPr>
            <w:r w:rsidRPr="0011264C">
              <w:rPr>
                <w:color w:val="000000"/>
              </w:rPr>
              <w:t> </w:t>
            </w:r>
          </w:p>
        </w:tc>
      </w:tr>
      <w:tr w:rsidR="0011264C" w:rsidRPr="0011264C" w14:paraId="4716DEC6" w14:textId="77777777" w:rsidTr="0011264C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EE8F2"/>
            <w:vAlign w:val="center"/>
            <w:hideMark/>
          </w:tcPr>
          <w:p w14:paraId="0839233A" w14:textId="77777777" w:rsidR="0011264C" w:rsidRPr="0011264C" w:rsidRDefault="005977DA" w:rsidP="0011264C">
            <w:pPr>
              <w:jc w:val="right"/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  <w:hyperlink r:id="rId18" w:history="1">
              <w:r w:rsidR="0011264C" w:rsidRPr="0011264C">
                <w:rPr>
                  <w:rFonts w:ascii="Calibri" w:hAnsi="Calibri" w:cs="Calibri"/>
                  <w:color w:val="0563C1"/>
                  <w:sz w:val="22"/>
                  <w:szCs w:val="22"/>
                  <w:u w:val="single"/>
                </w:rPr>
                <w:t>74589</w:t>
              </w:r>
            </w:hyperlink>
          </w:p>
        </w:tc>
        <w:tc>
          <w:tcPr>
            <w:tcW w:w="67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EE8F2"/>
            <w:vAlign w:val="center"/>
            <w:hideMark/>
          </w:tcPr>
          <w:p w14:paraId="13091149" w14:textId="77777777" w:rsidR="0011264C" w:rsidRPr="0011264C" w:rsidRDefault="0011264C" w:rsidP="001126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264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Instrument </w:t>
            </w:r>
            <w:proofErr w:type="gramStart"/>
            <w:r w:rsidRPr="0011264C">
              <w:rPr>
                <w:rFonts w:ascii="Calibri" w:hAnsi="Calibri" w:cs="Calibri"/>
                <w:color w:val="000000"/>
                <w:sz w:val="22"/>
                <w:szCs w:val="22"/>
              </w:rPr>
              <w:t>On</w:t>
            </w:r>
            <w:proofErr w:type="gramEnd"/>
            <w:r w:rsidRPr="0011264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Selected Port Is Not The Desired Model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EE8F2"/>
            <w:hideMark/>
          </w:tcPr>
          <w:p w14:paraId="5DE8CD3F" w14:textId="77777777" w:rsidR="0011264C" w:rsidRPr="0011264C" w:rsidRDefault="0011264C" w:rsidP="0011264C">
            <w:pPr>
              <w:rPr>
                <w:color w:val="000000"/>
              </w:rPr>
            </w:pPr>
            <w:r w:rsidRPr="0011264C">
              <w:rPr>
                <w:color w:val="000000"/>
              </w:rPr>
              <w:t> </w:t>
            </w:r>
          </w:p>
        </w:tc>
      </w:tr>
      <w:tr w:rsidR="0011264C" w:rsidRPr="0011264C" w14:paraId="6FB9A3C1" w14:textId="77777777" w:rsidTr="0011264C">
        <w:trPr>
          <w:trHeight w:val="600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0F4FA"/>
            <w:vAlign w:val="center"/>
            <w:hideMark/>
          </w:tcPr>
          <w:p w14:paraId="536D398E" w14:textId="77777777" w:rsidR="0011264C" w:rsidRPr="0011264C" w:rsidRDefault="005977DA" w:rsidP="0011264C">
            <w:pPr>
              <w:jc w:val="right"/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  <w:hyperlink r:id="rId19" w:history="1">
              <w:r w:rsidR="0011264C" w:rsidRPr="0011264C">
                <w:rPr>
                  <w:rFonts w:ascii="Calibri" w:hAnsi="Calibri" w:cs="Calibri"/>
                  <w:color w:val="0563C1"/>
                  <w:sz w:val="22"/>
                  <w:szCs w:val="22"/>
                  <w:u w:val="single"/>
                </w:rPr>
                <w:t>74691</w:t>
              </w:r>
            </w:hyperlink>
          </w:p>
        </w:tc>
        <w:tc>
          <w:tcPr>
            <w:tcW w:w="67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0F4FA"/>
            <w:vAlign w:val="center"/>
            <w:hideMark/>
          </w:tcPr>
          <w:p w14:paraId="2045DE72" w14:textId="77777777" w:rsidR="0011264C" w:rsidRPr="0011264C" w:rsidRDefault="0011264C" w:rsidP="001126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264C">
              <w:rPr>
                <w:rFonts w:ascii="Calibri" w:hAnsi="Calibri" w:cs="Calibri"/>
                <w:color w:val="000000"/>
                <w:sz w:val="22"/>
                <w:szCs w:val="22"/>
              </w:rPr>
              <w:t>DC 650 does not show calibration successful tab after calibration. Tools crash on measuring Std.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0F4FA"/>
            <w:hideMark/>
          </w:tcPr>
          <w:p w14:paraId="3373776F" w14:textId="77777777" w:rsidR="0011264C" w:rsidRPr="0011264C" w:rsidRDefault="0011264C" w:rsidP="0011264C">
            <w:pPr>
              <w:rPr>
                <w:color w:val="000000"/>
              </w:rPr>
            </w:pPr>
            <w:r w:rsidRPr="0011264C">
              <w:rPr>
                <w:color w:val="000000"/>
              </w:rPr>
              <w:t> </w:t>
            </w:r>
          </w:p>
        </w:tc>
      </w:tr>
      <w:tr w:rsidR="0011264C" w:rsidRPr="0011264C" w14:paraId="3371434F" w14:textId="77777777" w:rsidTr="0011264C">
        <w:trPr>
          <w:trHeight w:val="600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EE8F2"/>
            <w:vAlign w:val="center"/>
            <w:hideMark/>
          </w:tcPr>
          <w:p w14:paraId="3FCC196D" w14:textId="77777777" w:rsidR="0011264C" w:rsidRPr="0011264C" w:rsidRDefault="005977DA" w:rsidP="0011264C">
            <w:pPr>
              <w:jc w:val="right"/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  <w:hyperlink r:id="rId20" w:history="1">
              <w:r w:rsidR="0011264C" w:rsidRPr="0011264C">
                <w:rPr>
                  <w:rFonts w:ascii="Calibri" w:hAnsi="Calibri" w:cs="Calibri"/>
                  <w:color w:val="0563C1"/>
                  <w:sz w:val="22"/>
                  <w:szCs w:val="22"/>
                  <w:u w:val="single"/>
                </w:rPr>
                <w:t>74692</w:t>
              </w:r>
            </w:hyperlink>
          </w:p>
        </w:tc>
        <w:tc>
          <w:tcPr>
            <w:tcW w:w="67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EE8F2"/>
            <w:vAlign w:val="center"/>
            <w:hideMark/>
          </w:tcPr>
          <w:p w14:paraId="13F83D3F" w14:textId="77777777" w:rsidR="0011264C" w:rsidRPr="0011264C" w:rsidRDefault="0011264C" w:rsidP="001126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264C">
              <w:rPr>
                <w:rFonts w:ascii="Calibri" w:hAnsi="Calibri" w:cs="Calibri"/>
                <w:color w:val="000000"/>
                <w:sz w:val="22"/>
                <w:szCs w:val="22"/>
              </w:rPr>
              <w:t>Serial number should be auto filled upon selecting COM port with instrument.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EE8F2"/>
            <w:hideMark/>
          </w:tcPr>
          <w:p w14:paraId="35525AC7" w14:textId="77777777" w:rsidR="0011264C" w:rsidRPr="0011264C" w:rsidRDefault="0011264C" w:rsidP="0011264C">
            <w:pPr>
              <w:rPr>
                <w:color w:val="000000"/>
              </w:rPr>
            </w:pPr>
            <w:r w:rsidRPr="0011264C">
              <w:rPr>
                <w:color w:val="000000"/>
              </w:rPr>
              <w:t> </w:t>
            </w:r>
          </w:p>
        </w:tc>
      </w:tr>
      <w:tr w:rsidR="0011264C" w:rsidRPr="0011264C" w14:paraId="7D14A85A" w14:textId="77777777" w:rsidTr="0011264C">
        <w:trPr>
          <w:trHeight w:val="600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0F4FA"/>
            <w:vAlign w:val="center"/>
            <w:hideMark/>
          </w:tcPr>
          <w:p w14:paraId="1B2FFE53" w14:textId="77777777" w:rsidR="0011264C" w:rsidRPr="0011264C" w:rsidRDefault="005977DA" w:rsidP="0011264C">
            <w:pPr>
              <w:jc w:val="right"/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  <w:hyperlink r:id="rId21" w:history="1">
              <w:r w:rsidR="0011264C" w:rsidRPr="0011264C">
                <w:rPr>
                  <w:rFonts w:ascii="Calibri" w:hAnsi="Calibri" w:cs="Calibri"/>
                  <w:color w:val="0563C1"/>
                  <w:sz w:val="22"/>
                  <w:szCs w:val="22"/>
                  <w:u w:val="single"/>
                </w:rPr>
                <w:t>74694</w:t>
              </w:r>
            </w:hyperlink>
          </w:p>
        </w:tc>
        <w:tc>
          <w:tcPr>
            <w:tcW w:w="67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0F4FA"/>
            <w:vAlign w:val="center"/>
            <w:hideMark/>
          </w:tcPr>
          <w:p w14:paraId="1B3C7AB7" w14:textId="77777777" w:rsidR="0011264C" w:rsidRPr="0011264C" w:rsidRDefault="0011264C" w:rsidP="001126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264C">
              <w:rPr>
                <w:rFonts w:ascii="Calibri" w:hAnsi="Calibri" w:cs="Calibri"/>
                <w:color w:val="000000"/>
                <w:sz w:val="22"/>
                <w:szCs w:val="22"/>
              </w:rPr>
              <w:t>'Current Instrument' is shown as blank on instrument setup for already configured one.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0F4FA"/>
            <w:hideMark/>
          </w:tcPr>
          <w:p w14:paraId="7A3C79AC" w14:textId="77777777" w:rsidR="0011264C" w:rsidRPr="0011264C" w:rsidRDefault="0011264C" w:rsidP="0011264C">
            <w:pPr>
              <w:rPr>
                <w:color w:val="000000"/>
              </w:rPr>
            </w:pPr>
            <w:r w:rsidRPr="0011264C">
              <w:rPr>
                <w:color w:val="000000"/>
              </w:rPr>
              <w:t> </w:t>
            </w:r>
          </w:p>
        </w:tc>
      </w:tr>
      <w:tr w:rsidR="0011264C" w:rsidRPr="0011264C" w14:paraId="273F0648" w14:textId="77777777" w:rsidTr="0011264C">
        <w:trPr>
          <w:trHeight w:val="600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EE8F2"/>
            <w:vAlign w:val="center"/>
            <w:hideMark/>
          </w:tcPr>
          <w:p w14:paraId="1C8B820E" w14:textId="77777777" w:rsidR="0011264C" w:rsidRPr="0011264C" w:rsidRDefault="005977DA" w:rsidP="0011264C">
            <w:pPr>
              <w:jc w:val="right"/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  <w:hyperlink r:id="rId22" w:history="1">
              <w:r w:rsidR="0011264C" w:rsidRPr="0011264C">
                <w:rPr>
                  <w:rFonts w:ascii="Calibri" w:hAnsi="Calibri" w:cs="Calibri"/>
                  <w:color w:val="0563C1"/>
                  <w:sz w:val="22"/>
                  <w:szCs w:val="22"/>
                  <w:u w:val="single"/>
                </w:rPr>
                <w:t>74702</w:t>
              </w:r>
            </w:hyperlink>
          </w:p>
        </w:tc>
        <w:tc>
          <w:tcPr>
            <w:tcW w:w="67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EE8F2"/>
            <w:vAlign w:val="center"/>
            <w:hideMark/>
          </w:tcPr>
          <w:p w14:paraId="2F090238" w14:textId="77777777" w:rsidR="0011264C" w:rsidRPr="0011264C" w:rsidRDefault="0011264C" w:rsidP="001126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264C">
              <w:rPr>
                <w:rFonts w:ascii="Calibri" w:hAnsi="Calibri" w:cs="Calibri"/>
                <w:color w:val="000000"/>
                <w:sz w:val="22"/>
                <w:szCs w:val="22"/>
              </w:rPr>
              <w:t>Serial number is asked while adding an instrument with Ethernet connection when wrong IP address is entered.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EE8F2"/>
            <w:hideMark/>
          </w:tcPr>
          <w:p w14:paraId="07A6DB7D" w14:textId="77777777" w:rsidR="0011264C" w:rsidRPr="0011264C" w:rsidRDefault="0011264C" w:rsidP="0011264C">
            <w:pPr>
              <w:rPr>
                <w:color w:val="000000"/>
              </w:rPr>
            </w:pPr>
            <w:r w:rsidRPr="0011264C">
              <w:rPr>
                <w:color w:val="000000"/>
              </w:rPr>
              <w:t> </w:t>
            </w:r>
          </w:p>
        </w:tc>
      </w:tr>
      <w:tr w:rsidR="0011264C" w:rsidRPr="0011264C" w14:paraId="5F262359" w14:textId="77777777" w:rsidTr="0011264C">
        <w:trPr>
          <w:trHeight w:val="600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0F4FA"/>
            <w:vAlign w:val="center"/>
            <w:hideMark/>
          </w:tcPr>
          <w:p w14:paraId="37E0B0A7" w14:textId="77777777" w:rsidR="0011264C" w:rsidRPr="0011264C" w:rsidRDefault="005977DA" w:rsidP="0011264C">
            <w:pPr>
              <w:jc w:val="right"/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  <w:hyperlink r:id="rId23" w:history="1">
              <w:r w:rsidR="0011264C" w:rsidRPr="0011264C">
                <w:rPr>
                  <w:rFonts w:ascii="Calibri" w:hAnsi="Calibri" w:cs="Calibri"/>
                  <w:color w:val="0563C1"/>
                  <w:sz w:val="22"/>
                  <w:szCs w:val="22"/>
                  <w:u w:val="single"/>
                </w:rPr>
                <w:t>74703</w:t>
              </w:r>
            </w:hyperlink>
          </w:p>
        </w:tc>
        <w:tc>
          <w:tcPr>
            <w:tcW w:w="67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0F4FA"/>
            <w:vAlign w:val="center"/>
            <w:hideMark/>
          </w:tcPr>
          <w:p w14:paraId="41E5CEDC" w14:textId="77777777" w:rsidR="0011264C" w:rsidRPr="0011264C" w:rsidRDefault="0011264C" w:rsidP="001126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264C">
              <w:rPr>
                <w:rFonts w:ascii="Calibri" w:hAnsi="Calibri" w:cs="Calibri"/>
                <w:color w:val="000000"/>
                <w:sz w:val="22"/>
                <w:szCs w:val="22"/>
              </w:rPr>
              <w:t>Any erroneous changes done to 'Instrument Setup' and then measuring Std crashes Tools.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0F4FA"/>
            <w:hideMark/>
          </w:tcPr>
          <w:p w14:paraId="283D9FBF" w14:textId="77777777" w:rsidR="0011264C" w:rsidRPr="0011264C" w:rsidRDefault="0011264C" w:rsidP="0011264C">
            <w:pPr>
              <w:rPr>
                <w:color w:val="000000"/>
              </w:rPr>
            </w:pPr>
            <w:r w:rsidRPr="0011264C">
              <w:rPr>
                <w:color w:val="000000"/>
              </w:rPr>
              <w:t> </w:t>
            </w:r>
          </w:p>
        </w:tc>
      </w:tr>
    </w:tbl>
    <w:p w14:paraId="58EB153E" w14:textId="77777777" w:rsidR="006D11F4" w:rsidRPr="006D11F4" w:rsidRDefault="006D11F4" w:rsidP="006D11F4"/>
    <w:p w14:paraId="4D9AD7F2" w14:textId="77777777" w:rsidR="006D11F4" w:rsidRPr="002C52DA" w:rsidRDefault="002C52DA" w:rsidP="00D4101C">
      <w:pPr>
        <w:pStyle w:val="Heading1"/>
        <w:rPr>
          <w:rFonts w:cs="Arial"/>
        </w:rPr>
      </w:pPr>
      <w:bookmarkStart w:id="37" w:name="_Toc4576832"/>
      <w:r>
        <w:t>Features</w:t>
      </w:r>
      <w:r w:rsidRPr="006C3ED3">
        <w:t xml:space="preserve"> since the previous release of </w:t>
      </w:r>
      <w:proofErr w:type="spellStart"/>
      <w:r w:rsidRPr="006C3ED3">
        <w:t>Datacolor</w:t>
      </w:r>
      <w:proofErr w:type="spellEnd"/>
      <w:r w:rsidRPr="006C3ED3">
        <w:t xml:space="preserve"> </w:t>
      </w:r>
      <w:r>
        <w:rPr>
          <w:rFonts w:cs="Arial"/>
        </w:rPr>
        <w:t>Instrument Driver 3.0.0.6</w:t>
      </w:r>
      <w:bookmarkEnd w:id="37"/>
    </w:p>
    <w:p w14:paraId="6F9E7EE6" w14:textId="77777777" w:rsidR="0011264C" w:rsidRDefault="0011264C" w:rsidP="0011264C">
      <w:pPr>
        <w:pStyle w:val="NoSpacing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7218"/>
        <w:gridCol w:w="1170"/>
      </w:tblGrid>
      <w:tr w:rsidR="0011264C" w14:paraId="4AA8B194" w14:textId="77777777" w:rsidTr="0011264C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3D5277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2E774075" w14:textId="77777777" w:rsidR="0011264C" w:rsidRDefault="0011264C" w:rsidP="0011264C">
            <w:pPr>
              <w:pStyle w:val="NoSpacing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ID</w:t>
            </w:r>
          </w:p>
        </w:tc>
        <w:tc>
          <w:tcPr>
            <w:tcW w:w="721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3D5277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2FF08892" w14:textId="77777777" w:rsidR="0011264C" w:rsidRDefault="0011264C" w:rsidP="0011264C">
            <w:pPr>
              <w:pStyle w:val="NoSpacing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Title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3D5277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39B40821" w14:textId="77777777" w:rsidR="0011264C" w:rsidRDefault="0011264C" w:rsidP="0011264C">
            <w:pPr>
              <w:pStyle w:val="NoSpacing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Salesforce ID</w:t>
            </w:r>
          </w:p>
        </w:tc>
      </w:tr>
      <w:tr w:rsidR="0011264C" w14:paraId="72102DB4" w14:textId="77777777" w:rsidTr="0011264C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44B16191" w14:textId="77777777" w:rsidR="0011264C" w:rsidRDefault="005977DA" w:rsidP="0011264C">
            <w:pPr>
              <w:pStyle w:val="NoSpacing"/>
            </w:pPr>
            <w:hyperlink r:id="rId24" w:history="1">
              <w:r w:rsidR="0011264C">
                <w:rPr>
                  <w:rStyle w:val="Hyperlink"/>
                  <w:rFonts w:eastAsia="Times New Roman"/>
                </w:rPr>
                <w:t>74235</w:t>
              </w:r>
            </w:hyperlink>
            <w:r w:rsidR="0011264C">
              <w:t xml:space="preserve"> </w:t>
            </w:r>
          </w:p>
        </w:tc>
        <w:tc>
          <w:tcPr>
            <w:tcW w:w="721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63F8D99B" w14:textId="77777777" w:rsidR="0011264C" w:rsidRDefault="0011264C" w:rsidP="0011264C">
            <w:pPr>
              <w:pStyle w:val="NoSpacing"/>
            </w:pPr>
            <w:r>
              <w:t>Intelligent Serial Port Selection When Adding Instrument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5CC0F8A8" w14:textId="77777777" w:rsidR="0011264C" w:rsidRDefault="0011264C" w:rsidP="0011264C">
            <w:pPr>
              <w:pStyle w:val="NoSpacing"/>
            </w:pPr>
          </w:p>
        </w:tc>
      </w:tr>
      <w:tr w:rsidR="0011264C" w14:paraId="0FB2AEC4" w14:textId="77777777" w:rsidTr="0011264C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F0F4FA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71B64913" w14:textId="77777777" w:rsidR="0011264C" w:rsidRDefault="005977DA" w:rsidP="0011264C">
            <w:pPr>
              <w:pStyle w:val="NoSpacing"/>
              <w:rPr>
                <w:rFonts w:ascii="Calibri" w:hAnsi="Calibri" w:cs="Calibri"/>
              </w:rPr>
            </w:pPr>
            <w:hyperlink r:id="rId25" w:history="1">
              <w:r w:rsidR="0011264C">
                <w:rPr>
                  <w:rStyle w:val="Hyperlink"/>
                  <w:rFonts w:eastAsia="Times New Roman"/>
                </w:rPr>
                <w:t>74593</w:t>
              </w:r>
            </w:hyperlink>
            <w:r w:rsidR="0011264C">
              <w:t xml:space="preserve"> </w:t>
            </w:r>
          </w:p>
        </w:tc>
        <w:tc>
          <w:tcPr>
            <w:tcW w:w="721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F0F4FA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791E5350" w14:textId="71881B35" w:rsidR="0011264C" w:rsidRDefault="0011264C" w:rsidP="0011264C">
            <w:pPr>
              <w:pStyle w:val="NoSpacing"/>
            </w:pPr>
            <w:r>
              <w:t>Calibrate Window Identifies Instrument Model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F0F4FA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1B6F162E" w14:textId="77777777" w:rsidR="0011264C" w:rsidRDefault="0011264C" w:rsidP="0011264C">
            <w:pPr>
              <w:pStyle w:val="NoSpacing"/>
            </w:pPr>
          </w:p>
        </w:tc>
      </w:tr>
      <w:tr w:rsidR="0011264C" w14:paraId="27A22CEB" w14:textId="77777777" w:rsidTr="0011264C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54E756B1" w14:textId="77777777" w:rsidR="0011264C" w:rsidRDefault="005977DA" w:rsidP="0011264C">
            <w:pPr>
              <w:pStyle w:val="NoSpacing"/>
              <w:rPr>
                <w:rFonts w:ascii="Calibri" w:hAnsi="Calibri" w:cs="Calibri"/>
              </w:rPr>
            </w:pPr>
            <w:hyperlink r:id="rId26" w:history="1">
              <w:r w:rsidR="0011264C">
                <w:rPr>
                  <w:rStyle w:val="Hyperlink"/>
                  <w:rFonts w:eastAsia="Times New Roman"/>
                </w:rPr>
                <w:t>74594</w:t>
              </w:r>
            </w:hyperlink>
            <w:r w:rsidR="0011264C">
              <w:t xml:space="preserve"> </w:t>
            </w:r>
          </w:p>
        </w:tc>
        <w:tc>
          <w:tcPr>
            <w:tcW w:w="721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49F594B3" w14:textId="77777777" w:rsidR="0011264C" w:rsidRDefault="0011264C" w:rsidP="0011264C">
            <w:pPr>
              <w:pStyle w:val="NoSpacing"/>
            </w:pPr>
            <w:r>
              <w:t xml:space="preserve">Add Instrument dialog: serial port </w:t>
            </w:r>
            <w:proofErr w:type="spellStart"/>
            <w:r>
              <w:t>droplist</w:t>
            </w:r>
            <w:proofErr w:type="spellEnd"/>
            <w:r>
              <w:t xml:space="preserve"> displays only existing ports and indicates attached </w:t>
            </w:r>
            <w:proofErr w:type="spellStart"/>
            <w:r>
              <w:t>datacolor</w:t>
            </w:r>
            <w:proofErr w:type="spellEnd"/>
            <w:r>
              <w:t xml:space="preserve"> instruments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6D566D0B" w14:textId="77777777" w:rsidR="0011264C" w:rsidRDefault="0011264C" w:rsidP="0011264C">
            <w:pPr>
              <w:pStyle w:val="NoSpacing"/>
            </w:pPr>
          </w:p>
        </w:tc>
      </w:tr>
    </w:tbl>
    <w:p w14:paraId="13A1F8D5" w14:textId="77777777" w:rsidR="0011264C" w:rsidRDefault="0011264C" w:rsidP="0011264C">
      <w:pPr>
        <w:pStyle w:val="NoSpacing"/>
        <w:rPr>
          <w:rFonts w:ascii="Calibri" w:hAnsi="Calibri" w:cs="Calibri"/>
        </w:rPr>
      </w:pPr>
    </w:p>
    <w:p w14:paraId="7FDFEA0B" w14:textId="49FA478E" w:rsidR="00EF751F" w:rsidRDefault="008678DE" w:rsidP="009F2C5F">
      <w:pPr>
        <w:pStyle w:val="Heading1"/>
      </w:pPr>
      <w:bookmarkStart w:id="38" w:name="_Toc4576833"/>
      <w:r>
        <w:t>Deferred Bugs</w:t>
      </w:r>
      <w:bookmarkEnd w:id="38"/>
    </w:p>
    <w:p w14:paraId="2197F951" w14:textId="77777777" w:rsidR="009F2C5F" w:rsidRPr="009F2C5F" w:rsidRDefault="009F2C5F" w:rsidP="009F2C5F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6038"/>
        <w:gridCol w:w="1149"/>
        <w:gridCol w:w="1435"/>
      </w:tblGrid>
      <w:tr w:rsidR="00000282" w14:paraId="385E25C2" w14:textId="77777777" w:rsidTr="000B55E6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3D5277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4C2FE58B" w14:textId="77777777" w:rsidR="00000282" w:rsidRPr="009F2C5F" w:rsidRDefault="00000282" w:rsidP="009F2C5F">
            <w:pPr>
              <w:pStyle w:val="NoSpacing"/>
              <w:rPr>
                <w:b/>
                <w:color w:val="FFFFFF" w:themeColor="background1"/>
              </w:rPr>
            </w:pPr>
            <w:r w:rsidRPr="009F2C5F">
              <w:rPr>
                <w:b/>
                <w:color w:val="FFFFFF" w:themeColor="background1"/>
              </w:rPr>
              <w:t>ID</w:t>
            </w: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3D5277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6485DC7C" w14:textId="77777777" w:rsidR="00000282" w:rsidRPr="009F2C5F" w:rsidRDefault="00000282" w:rsidP="009F2C5F">
            <w:pPr>
              <w:pStyle w:val="NoSpacing"/>
              <w:rPr>
                <w:b/>
                <w:color w:val="FFFFFF" w:themeColor="background1"/>
              </w:rPr>
            </w:pPr>
            <w:r w:rsidRPr="009F2C5F">
              <w:rPr>
                <w:b/>
                <w:color w:val="FFFFFF" w:themeColor="background1"/>
              </w:rPr>
              <w:t>Title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3D5277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7E687CD3" w14:textId="77777777" w:rsidR="00000282" w:rsidRPr="009F2C5F" w:rsidRDefault="00000282" w:rsidP="009F2C5F">
            <w:pPr>
              <w:pStyle w:val="NoSpacing"/>
              <w:rPr>
                <w:b/>
                <w:color w:val="FFFFFF" w:themeColor="background1"/>
              </w:rPr>
            </w:pPr>
            <w:r w:rsidRPr="009F2C5F">
              <w:rPr>
                <w:b/>
                <w:color w:val="FFFFFF" w:themeColor="background1"/>
              </w:rPr>
              <w:t>Salesforce ID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3D5277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0989AD8E" w14:textId="77777777" w:rsidR="00000282" w:rsidRPr="009F2C5F" w:rsidRDefault="00000282" w:rsidP="009F2C5F">
            <w:pPr>
              <w:pStyle w:val="NoSpacing"/>
              <w:rPr>
                <w:b/>
                <w:color w:val="FFFFFF" w:themeColor="background1"/>
              </w:rPr>
            </w:pPr>
            <w:r w:rsidRPr="009F2C5F">
              <w:rPr>
                <w:b/>
                <w:color w:val="FFFFFF" w:themeColor="background1"/>
              </w:rPr>
              <w:t>Found In</w:t>
            </w:r>
          </w:p>
        </w:tc>
      </w:tr>
      <w:tr w:rsidR="00000282" w14:paraId="2BED4415" w14:textId="77777777" w:rsidTr="000B55E6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0EDB5B13" w14:textId="77777777" w:rsidR="00000282" w:rsidRDefault="00000282">
            <w:hyperlink r:id="rId27" w:history="1">
              <w:r>
                <w:rPr>
                  <w:rStyle w:val="Hyperlink"/>
                </w:rPr>
                <w:t>74939</w:t>
              </w:r>
            </w:hyperlink>
            <w:r>
              <w:t xml:space="preserve"> </w:t>
            </w: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104198FC" w14:textId="77777777" w:rsidR="00000282" w:rsidRDefault="00000282" w:rsidP="009F2C5F">
            <w:pPr>
              <w:pStyle w:val="NoSpacing"/>
            </w:pPr>
            <w:r>
              <w:t>Unable to connect Check 3 and 20 D with Tools via Bluetooth.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3F96AE0D" w14:textId="77777777" w:rsidR="00000282" w:rsidRDefault="00000282" w:rsidP="009F2C5F">
            <w:pPr>
              <w:pStyle w:val="NoSpacing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129FEC89" w14:textId="77777777" w:rsidR="00000282" w:rsidRDefault="00000282" w:rsidP="009F2C5F">
            <w:pPr>
              <w:pStyle w:val="NoSpacing"/>
              <w:rPr>
                <w:rFonts w:ascii="Calibri" w:hAnsi="Calibri" w:cs="Calibri"/>
              </w:rPr>
            </w:pPr>
            <w:r>
              <w:t>1.8.0.3, 4.1.0.5</w:t>
            </w:r>
          </w:p>
        </w:tc>
      </w:tr>
      <w:tr w:rsidR="00000282" w14:paraId="4F35284C" w14:textId="77777777" w:rsidTr="000B55E6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0EA6CC5F" w14:textId="77777777" w:rsidR="00000282" w:rsidRDefault="00000282" w:rsidP="009F2C5F">
            <w:pPr>
              <w:pStyle w:val="NoSpacing"/>
            </w:pPr>
            <w:hyperlink r:id="rId28" w:history="1">
              <w:r>
                <w:rPr>
                  <w:rStyle w:val="Hyperlink"/>
                  <w:rFonts w:eastAsia="Times New Roman"/>
                </w:rPr>
                <w:t>74698</w:t>
              </w:r>
            </w:hyperlink>
            <w:r>
              <w:t xml:space="preserve"> </w:t>
            </w: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2FFB0B64" w14:textId="77777777" w:rsidR="00000282" w:rsidRDefault="00000282" w:rsidP="009F2C5F">
            <w:pPr>
              <w:pStyle w:val="NoSpacing"/>
            </w:pPr>
            <w:r>
              <w:t xml:space="preserve">Serial numbers should be checked while adding multiple instruments of same type, in case their IP tends to become same over the </w:t>
            </w:r>
            <w:proofErr w:type="gramStart"/>
            <w:r>
              <w:t>period of time</w:t>
            </w:r>
            <w:proofErr w:type="gramEnd"/>
            <w:r>
              <w:t>.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4CF0BB9E" w14:textId="77777777" w:rsidR="00000282" w:rsidRDefault="00000282" w:rsidP="009F2C5F">
            <w:pPr>
              <w:pStyle w:val="NoSpacing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4A5A7065" w14:textId="77777777" w:rsidR="00000282" w:rsidRDefault="00000282" w:rsidP="009F2C5F">
            <w:pPr>
              <w:pStyle w:val="NoSpacing"/>
              <w:rPr>
                <w:rFonts w:ascii="Calibri" w:hAnsi="Calibri" w:cs="Calibri"/>
              </w:rPr>
            </w:pPr>
            <w:r>
              <w:t>4.1.0.4</w:t>
            </w:r>
          </w:p>
        </w:tc>
      </w:tr>
      <w:tr w:rsidR="00000282" w14:paraId="169C7481" w14:textId="77777777" w:rsidTr="000B55E6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F0F4FA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4557C2FA" w14:textId="77777777" w:rsidR="00000282" w:rsidRDefault="00000282" w:rsidP="009F2C5F">
            <w:pPr>
              <w:pStyle w:val="NoSpacing"/>
            </w:pPr>
            <w:hyperlink r:id="rId29" w:history="1">
              <w:r>
                <w:rPr>
                  <w:rStyle w:val="Hyperlink"/>
                  <w:rFonts w:eastAsia="Times New Roman"/>
                </w:rPr>
                <w:t>74699</w:t>
              </w:r>
            </w:hyperlink>
            <w:r>
              <w:t xml:space="preserve"> </w:t>
            </w: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F0F4FA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52DFC2B7" w14:textId="77777777" w:rsidR="00000282" w:rsidRDefault="00000282" w:rsidP="009F2C5F">
            <w:pPr>
              <w:pStyle w:val="NoSpacing"/>
            </w:pPr>
            <w:r>
              <w:t xml:space="preserve">'Instrument </w:t>
            </w:r>
            <w:proofErr w:type="gramStart"/>
            <w:r>
              <w:t>On</w:t>
            </w:r>
            <w:proofErr w:type="gramEnd"/>
            <w:r>
              <w:t xml:space="preserve"> Selected Port Is Not The Desired Model' user message needs tweaking.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F0F4FA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6D3DD4C6" w14:textId="77777777" w:rsidR="00000282" w:rsidRDefault="00000282" w:rsidP="009F2C5F">
            <w:pPr>
              <w:pStyle w:val="NoSpacing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F0F4FA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78189827" w14:textId="77777777" w:rsidR="00000282" w:rsidRDefault="00000282" w:rsidP="009F2C5F">
            <w:pPr>
              <w:pStyle w:val="NoSpacing"/>
              <w:rPr>
                <w:rFonts w:ascii="Calibri" w:hAnsi="Calibri" w:cs="Calibri"/>
              </w:rPr>
            </w:pPr>
            <w:r>
              <w:t>4.1.0.4</w:t>
            </w:r>
          </w:p>
        </w:tc>
      </w:tr>
      <w:tr w:rsidR="00000282" w14:paraId="76056794" w14:textId="77777777" w:rsidTr="000B55E6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0B2E4525" w14:textId="77777777" w:rsidR="00000282" w:rsidRDefault="00000282" w:rsidP="009F2C5F">
            <w:pPr>
              <w:pStyle w:val="NoSpacing"/>
            </w:pPr>
            <w:hyperlink r:id="rId30" w:history="1">
              <w:r>
                <w:rPr>
                  <w:rStyle w:val="Hyperlink"/>
                  <w:rFonts w:eastAsia="Times New Roman"/>
                </w:rPr>
                <w:t>74700</w:t>
              </w:r>
            </w:hyperlink>
            <w:r>
              <w:t xml:space="preserve"> </w:t>
            </w: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091F4C79" w14:textId="77777777" w:rsidR="00000282" w:rsidRDefault="00000282" w:rsidP="009F2C5F">
            <w:pPr>
              <w:pStyle w:val="NoSpacing"/>
            </w:pPr>
            <w:r>
              <w:t>'More' button on Instrument setup should align with its text.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10C581FF" w14:textId="77777777" w:rsidR="00000282" w:rsidRDefault="00000282" w:rsidP="009F2C5F">
            <w:pPr>
              <w:pStyle w:val="NoSpacing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DEE8F2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0418C46B" w14:textId="77777777" w:rsidR="00000282" w:rsidRDefault="00000282" w:rsidP="009F2C5F">
            <w:pPr>
              <w:pStyle w:val="NoSpacing"/>
              <w:rPr>
                <w:rFonts w:ascii="Calibri" w:hAnsi="Calibri" w:cs="Calibri"/>
              </w:rPr>
            </w:pPr>
            <w:r>
              <w:t>4.1.0.4</w:t>
            </w:r>
          </w:p>
        </w:tc>
      </w:tr>
      <w:tr w:rsidR="00000282" w14:paraId="38A524F1" w14:textId="77777777" w:rsidTr="000B55E6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F0F4FA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48637FDE" w14:textId="77777777" w:rsidR="00000282" w:rsidRDefault="00000282" w:rsidP="009F2C5F">
            <w:pPr>
              <w:pStyle w:val="NoSpacing"/>
            </w:pPr>
            <w:hyperlink r:id="rId31" w:history="1">
              <w:r>
                <w:rPr>
                  <w:rStyle w:val="Hyperlink"/>
                  <w:rFonts w:eastAsia="Times New Roman"/>
                </w:rPr>
                <w:t>74887</w:t>
              </w:r>
            </w:hyperlink>
            <w:r>
              <w:t xml:space="preserve"> </w:t>
            </w: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F0F4FA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2C2D3F17" w14:textId="77777777" w:rsidR="00000282" w:rsidRDefault="00000282" w:rsidP="009F2C5F">
            <w:pPr>
              <w:pStyle w:val="NoSpacing"/>
            </w:pPr>
            <w:r>
              <w:t>Entering Instrument Setup through instrument menu option or home bar button, shows Single tab highlighted, with instrument setup below it.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F0F4FA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5EDA2E38" w14:textId="77777777" w:rsidR="00000282" w:rsidRDefault="00000282" w:rsidP="009F2C5F">
            <w:pPr>
              <w:pStyle w:val="NoSpacing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F0F4FA"/>
            <w:tcMar>
              <w:top w:w="29" w:type="dxa"/>
              <w:left w:w="72" w:type="dxa"/>
              <w:bottom w:w="29" w:type="dxa"/>
              <w:right w:w="72" w:type="dxa"/>
            </w:tcMar>
            <w:hideMark/>
          </w:tcPr>
          <w:p w14:paraId="732C0484" w14:textId="77777777" w:rsidR="00000282" w:rsidRDefault="00000282" w:rsidP="009F2C5F">
            <w:pPr>
              <w:pStyle w:val="NoSpacing"/>
              <w:rPr>
                <w:rFonts w:ascii="Calibri" w:hAnsi="Calibri" w:cs="Calibri"/>
              </w:rPr>
            </w:pPr>
            <w:r>
              <w:t>4.1.0.5</w:t>
            </w:r>
          </w:p>
        </w:tc>
      </w:tr>
    </w:tbl>
    <w:p w14:paraId="328704CC" w14:textId="77777777" w:rsidR="009F2C5F" w:rsidRDefault="009F2C5F" w:rsidP="009F2C5F">
      <w:pPr>
        <w:pStyle w:val="NoSpacing"/>
        <w:rPr>
          <w:rFonts w:ascii="Calibri" w:hAnsi="Calibri" w:cs="Calibri"/>
        </w:rPr>
      </w:pPr>
    </w:p>
    <w:p w14:paraId="445D5DEB" w14:textId="77777777" w:rsidR="009F2C5F" w:rsidRPr="009F2C5F" w:rsidRDefault="009F2C5F" w:rsidP="009F2C5F">
      <w:pPr>
        <w:pStyle w:val="NoSpacing"/>
      </w:pPr>
    </w:p>
    <w:sectPr w:rsidR="009F2C5F" w:rsidRPr="009F2C5F" w:rsidSect="008D3292">
      <w:footerReference w:type="default" r:id="rId32"/>
      <w:pgSz w:w="12240" w:h="15840"/>
      <w:pgMar w:top="810" w:right="1008" w:bottom="576" w:left="720" w:header="720" w:footer="720" w:gutter="0"/>
      <w:paperSrc w:first="15" w:other="15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D6785" w14:textId="77777777" w:rsidR="00FA5810" w:rsidRDefault="00FA5810">
      <w:r>
        <w:separator/>
      </w:r>
    </w:p>
  </w:endnote>
  <w:endnote w:type="continuationSeparator" w:id="0">
    <w:p w14:paraId="43FC5D5B" w14:textId="77777777" w:rsidR="00FA5810" w:rsidRDefault="00FA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A0F90" w14:textId="77777777" w:rsidR="00BC24D7" w:rsidRDefault="00BC24D7">
    <w:pPr>
      <w:pStyle w:val="Footer"/>
      <w:tabs>
        <w:tab w:val="left" w:pos="6840"/>
      </w:tabs>
    </w:pPr>
    <w:r>
      <w:t>FM-F022 / Rev 5.6/ 23-June-2017/ APR</w:t>
    </w:r>
    <w:r>
      <w:tab/>
      <w:t xml:space="preserve">                                       </w:t>
    </w:r>
    <w:r>
      <w:tab/>
    </w:r>
    <w:r>
      <w:tab/>
      <w:t xml:space="preserve">  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B5F96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 \* MERGEFORMAT </w:instrText>
    </w:r>
    <w:r>
      <w:rPr>
        <w:rStyle w:val="PageNumber"/>
      </w:rPr>
      <w:fldChar w:fldCharType="separate"/>
    </w:r>
    <w:r w:rsidR="000B5F96">
      <w:rPr>
        <w:rStyle w:val="PageNumber"/>
        <w:noProof/>
      </w:rPr>
      <w:t>8</w:t>
    </w:r>
    <w:r>
      <w:rPr>
        <w:rStyle w:val="PageNumber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67BC1" w14:textId="77777777" w:rsidR="00FA5810" w:rsidRDefault="00FA5810">
      <w:r>
        <w:separator/>
      </w:r>
    </w:p>
  </w:footnote>
  <w:footnote w:type="continuationSeparator" w:id="0">
    <w:p w14:paraId="4DD01754" w14:textId="77777777" w:rsidR="00FA5810" w:rsidRDefault="00FA5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F5E40"/>
    <w:multiLevelType w:val="hybridMultilevel"/>
    <w:tmpl w:val="597076D0"/>
    <w:lvl w:ilvl="0" w:tplc="E37CBF7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2694E"/>
    <w:multiLevelType w:val="hybridMultilevel"/>
    <w:tmpl w:val="C4907352"/>
    <w:lvl w:ilvl="0" w:tplc="E37CBF7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71489"/>
    <w:multiLevelType w:val="hybridMultilevel"/>
    <w:tmpl w:val="DB828BB6"/>
    <w:lvl w:ilvl="0" w:tplc="E37CBF7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E0353"/>
    <w:multiLevelType w:val="hybridMultilevel"/>
    <w:tmpl w:val="F5C07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A7128"/>
    <w:multiLevelType w:val="hybridMultilevel"/>
    <w:tmpl w:val="24AA0652"/>
    <w:lvl w:ilvl="0" w:tplc="E37CBF7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516B6"/>
    <w:multiLevelType w:val="hybridMultilevel"/>
    <w:tmpl w:val="0FF21EDC"/>
    <w:lvl w:ilvl="0" w:tplc="E37CBF7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5222B"/>
    <w:multiLevelType w:val="hybridMultilevel"/>
    <w:tmpl w:val="18282BDC"/>
    <w:lvl w:ilvl="0" w:tplc="E37CBF7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E76C8"/>
    <w:multiLevelType w:val="hybridMultilevel"/>
    <w:tmpl w:val="6FAED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E5309"/>
    <w:multiLevelType w:val="hybridMultilevel"/>
    <w:tmpl w:val="7EAE5C16"/>
    <w:lvl w:ilvl="0" w:tplc="E37CBF7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93F2F"/>
    <w:multiLevelType w:val="hybridMultilevel"/>
    <w:tmpl w:val="CF767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8"/>
  </w:num>
  <w:num w:numId="8">
    <w:abstractNumId w:val="1"/>
  </w:num>
  <w:num w:numId="9">
    <w:abstractNumId w:val="6"/>
  </w:num>
  <w:num w:numId="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lickAndTypeStyle w:val="BodyText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758"/>
    <w:rsid w:val="00000282"/>
    <w:rsid w:val="000019F8"/>
    <w:rsid w:val="00002C97"/>
    <w:rsid w:val="0000627D"/>
    <w:rsid w:val="00010784"/>
    <w:rsid w:val="000108A3"/>
    <w:rsid w:val="00012CC4"/>
    <w:rsid w:val="000149B6"/>
    <w:rsid w:val="00017165"/>
    <w:rsid w:val="000176CE"/>
    <w:rsid w:val="00020818"/>
    <w:rsid w:val="0002118F"/>
    <w:rsid w:val="00023BB8"/>
    <w:rsid w:val="000254B7"/>
    <w:rsid w:val="00025E34"/>
    <w:rsid w:val="0002613D"/>
    <w:rsid w:val="0002771F"/>
    <w:rsid w:val="000307F7"/>
    <w:rsid w:val="00031BBD"/>
    <w:rsid w:val="00031D0C"/>
    <w:rsid w:val="00032442"/>
    <w:rsid w:val="00032A0C"/>
    <w:rsid w:val="00032C29"/>
    <w:rsid w:val="00035077"/>
    <w:rsid w:val="000350D4"/>
    <w:rsid w:val="000407BC"/>
    <w:rsid w:val="000414A5"/>
    <w:rsid w:val="00043553"/>
    <w:rsid w:val="000450FB"/>
    <w:rsid w:val="0005026B"/>
    <w:rsid w:val="00052F7D"/>
    <w:rsid w:val="0005564F"/>
    <w:rsid w:val="00057284"/>
    <w:rsid w:val="00060A21"/>
    <w:rsid w:val="0006211B"/>
    <w:rsid w:val="00064B3D"/>
    <w:rsid w:val="00065708"/>
    <w:rsid w:val="00067897"/>
    <w:rsid w:val="00070E5A"/>
    <w:rsid w:val="00070EBA"/>
    <w:rsid w:val="00071EBD"/>
    <w:rsid w:val="00072E3D"/>
    <w:rsid w:val="000735D3"/>
    <w:rsid w:val="000740C8"/>
    <w:rsid w:val="0008056E"/>
    <w:rsid w:val="0008073E"/>
    <w:rsid w:val="00083C26"/>
    <w:rsid w:val="00083CC4"/>
    <w:rsid w:val="000865F1"/>
    <w:rsid w:val="000874E8"/>
    <w:rsid w:val="00091D41"/>
    <w:rsid w:val="000920F3"/>
    <w:rsid w:val="000943D8"/>
    <w:rsid w:val="000A104F"/>
    <w:rsid w:val="000A10E5"/>
    <w:rsid w:val="000A2BE5"/>
    <w:rsid w:val="000A3AE4"/>
    <w:rsid w:val="000A4648"/>
    <w:rsid w:val="000B0F90"/>
    <w:rsid w:val="000B38B9"/>
    <w:rsid w:val="000B4251"/>
    <w:rsid w:val="000B55E6"/>
    <w:rsid w:val="000B5CC6"/>
    <w:rsid w:val="000B5F96"/>
    <w:rsid w:val="000C011B"/>
    <w:rsid w:val="000C161C"/>
    <w:rsid w:val="000C55EA"/>
    <w:rsid w:val="000D21CA"/>
    <w:rsid w:val="000D725D"/>
    <w:rsid w:val="000E12A1"/>
    <w:rsid w:val="000E17DC"/>
    <w:rsid w:val="000E470F"/>
    <w:rsid w:val="000E5DA8"/>
    <w:rsid w:val="000E6526"/>
    <w:rsid w:val="000F017B"/>
    <w:rsid w:val="000F0F76"/>
    <w:rsid w:val="000F3917"/>
    <w:rsid w:val="001000B1"/>
    <w:rsid w:val="00106C5D"/>
    <w:rsid w:val="00110452"/>
    <w:rsid w:val="0011264C"/>
    <w:rsid w:val="0011310D"/>
    <w:rsid w:val="0011485A"/>
    <w:rsid w:val="0011502E"/>
    <w:rsid w:val="00120933"/>
    <w:rsid w:val="00121CDD"/>
    <w:rsid w:val="00127736"/>
    <w:rsid w:val="00127CED"/>
    <w:rsid w:val="00134132"/>
    <w:rsid w:val="00135073"/>
    <w:rsid w:val="00137592"/>
    <w:rsid w:val="00140BE9"/>
    <w:rsid w:val="00141C89"/>
    <w:rsid w:val="00143241"/>
    <w:rsid w:val="00144382"/>
    <w:rsid w:val="00144D0A"/>
    <w:rsid w:val="00145E92"/>
    <w:rsid w:val="00151508"/>
    <w:rsid w:val="0015474E"/>
    <w:rsid w:val="0015590F"/>
    <w:rsid w:val="0016007D"/>
    <w:rsid w:val="00161270"/>
    <w:rsid w:val="0016289F"/>
    <w:rsid w:val="00163348"/>
    <w:rsid w:val="00163ADC"/>
    <w:rsid w:val="00163F55"/>
    <w:rsid w:val="00164C6F"/>
    <w:rsid w:val="0016549D"/>
    <w:rsid w:val="00166E0D"/>
    <w:rsid w:val="00171351"/>
    <w:rsid w:val="0017187F"/>
    <w:rsid w:val="00180EAE"/>
    <w:rsid w:val="00181B0F"/>
    <w:rsid w:val="00181DA3"/>
    <w:rsid w:val="001824EB"/>
    <w:rsid w:val="00182BF8"/>
    <w:rsid w:val="00183D44"/>
    <w:rsid w:val="001858F0"/>
    <w:rsid w:val="00192177"/>
    <w:rsid w:val="00193769"/>
    <w:rsid w:val="001A68D7"/>
    <w:rsid w:val="001B0711"/>
    <w:rsid w:val="001B076A"/>
    <w:rsid w:val="001B3A18"/>
    <w:rsid w:val="001C0701"/>
    <w:rsid w:val="001D0D89"/>
    <w:rsid w:val="001D1783"/>
    <w:rsid w:val="001D253E"/>
    <w:rsid w:val="001D2E89"/>
    <w:rsid w:val="001D370C"/>
    <w:rsid w:val="001D6BB4"/>
    <w:rsid w:val="001D7163"/>
    <w:rsid w:val="001E2036"/>
    <w:rsid w:val="001E45DE"/>
    <w:rsid w:val="001F30B4"/>
    <w:rsid w:val="001F3362"/>
    <w:rsid w:val="001F36AF"/>
    <w:rsid w:val="001F3951"/>
    <w:rsid w:val="001F6B1F"/>
    <w:rsid w:val="001F7BC6"/>
    <w:rsid w:val="001F7BD0"/>
    <w:rsid w:val="002007E6"/>
    <w:rsid w:val="00203297"/>
    <w:rsid w:val="0020424D"/>
    <w:rsid w:val="00204CB2"/>
    <w:rsid w:val="00213333"/>
    <w:rsid w:val="00217FCE"/>
    <w:rsid w:val="002217B7"/>
    <w:rsid w:val="002222BB"/>
    <w:rsid w:val="00223ABE"/>
    <w:rsid w:val="002242B3"/>
    <w:rsid w:val="00230F94"/>
    <w:rsid w:val="00235B6E"/>
    <w:rsid w:val="00236334"/>
    <w:rsid w:val="002366BE"/>
    <w:rsid w:val="00237ECB"/>
    <w:rsid w:val="00240770"/>
    <w:rsid w:val="00240CC0"/>
    <w:rsid w:val="00246C42"/>
    <w:rsid w:val="00250349"/>
    <w:rsid w:val="002505BB"/>
    <w:rsid w:val="00250BBE"/>
    <w:rsid w:val="002540A2"/>
    <w:rsid w:val="002548E2"/>
    <w:rsid w:val="00260204"/>
    <w:rsid w:val="00260903"/>
    <w:rsid w:val="00262265"/>
    <w:rsid w:val="00262A06"/>
    <w:rsid w:val="002639CE"/>
    <w:rsid w:val="002647BB"/>
    <w:rsid w:val="00265C77"/>
    <w:rsid w:val="00265FC2"/>
    <w:rsid w:val="0026715E"/>
    <w:rsid w:val="00274965"/>
    <w:rsid w:val="0028089F"/>
    <w:rsid w:val="00293E25"/>
    <w:rsid w:val="0029719E"/>
    <w:rsid w:val="00297799"/>
    <w:rsid w:val="00297CC4"/>
    <w:rsid w:val="00297D7B"/>
    <w:rsid w:val="002A2D73"/>
    <w:rsid w:val="002A555C"/>
    <w:rsid w:val="002A72DF"/>
    <w:rsid w:val="002B21C5"/>
    <w:rsid w:val="002B3EA7"/>
    <w:rsid w:val="002B53CB"/>
    <w:rsid w:val="002B71A0"/>
    <w:rsid w:val="002C01CF"/>
    <w:rsid w:val="002C21C1"/>
    <w:rsid w:val="002C52DA"/>
    <w:rsid w:val="002D05DC"/>
    <w:rsid w:val="002D0AD8"/>
    <w:rsid w:val="002D1AFD"/>
    <w:rsid w:val="002D23F7"/>
    <w:rsid w:val="002D298E"/>
    <w:rsid w:val="002D528A"/>
    <w:rsid w:val="002E2C53"/>
    <w:rsid w:val="002F3B37"/>
    <w:rsid w:val="002F5519"/>
    <w:rsid w:val="002F5582"/>
    <w:rsid w:val="002F5CFD"/>
    <w:rsid w:val="002F6544"/>
    <w:rsid w:val="002F7EC5"/>
    <w:rsid w:val="00300FF4"/>
    <w:rsid w:val="003033BD"/>
    <w:rsid w:val="003059BA"/>
    <w:rsid w:val="00305C92"/>
    <w:rsid w:val="003148E8"/>
    <w:rsid w:val="00314D73"/>
    <w:rsid w:val="00324CE7"/>
    <w:rsid w:val="00327B59"/>
    <w:rsid w:val="0033160A"/>
    <w:rsid w:val="003327D7"/>
    <w:rsid w:val="003335C5"/>
    <w:rsid w:val="00335A61"/>
    <w:rsid w:val="0033688C"/>
    <w:rsid w:val="00337B33"/>
    <w:rsid w:val="00340552"/>
    <w:rsid w:val="00342DB8"/>
    <w:rsid w:val="00342EB9"/>
    <w:rsid w:val="0034388D"/>
    <w:rsid w:val="00344730"/>
    <w:rsid w:val="00346BCA"/>
    <w:rsid w:val="003476E0"/>
    <w:rsid w:val="0035004F"/>
    <w:rsid w:val="0035170E"/>
    <w:rsid w:val="00353250"/>
    <w:rsid w:val="00357124"/>
    <w:rsid w:val="00360D44"/>
    <w:rsid w:val="00361660"/>
    <w:rsid w:val="00362503"/>
    <w:rsid w:val="0036311A"/>
    <w:rsid w:val="003648C9"/>
    <w:rsid w:val="003719DA"/>
    <w:rsid w:val="00377462"/>
    <w:rsid w:val="00377779"/>
    <w:rsid w:val="00377C79"/>
    <w:rsid w:val="003809BF"/>
    <w:rsid w:val="00381750"/>
    <w:rsid w:val="00385445"/>
    <w:rsid w:val="003861B1"/>
    <w:rsid w:val="00386B4E"/>
    <w:rsid w:val="00386F45"/>
    <w:rsid w:val="0039318B"/>
    <w:rsid w:val="00394E6B"/>
    <w:rsid w:val="003A171D"/>
    <w:rsid w:val="003A2663"/>
    <w:rsid w:val="003A52EF"/>
    <w:rsid w:val="003A5F46"/>
    <w:rsid w:val="003A6C01"/>
    <w:rsid w:val="003A7FA1"/>
    <w:rsid w:val="003B1F75"/>
    <w:rsid w:val="003B2AF8"/>
    <w:rsid w:val="003B5033"/>
    <w:rsid w:val="003B57F7"/>
    <w:rsid w:val="003B69FF"/>
    <w:rsid w:val="003B6F15"/>
    <w:rsid w:val="003B70DA"/>
    <w:rsid w:val="003B7907"/>
    <w:rsid w:val="003C00DC"/>
    <w:rsid w:val="003C0BDE"/>
    <w:rsid w:val="003C0CC5"/>
    <w:rsid w:val="003C1CC8"/>
    <w:rsid w:val="003C3527"/>
    <w:rsid w:val="003C3A1B"/>
    <w:rsid w:val="003D205F"/>
    <w:rsid w:val="003D3AD1"/>
    <w:rsid w:val="003D3B34"/>
    <w:rsid w:val="003D3C07"/>
    <w:rsid w:val="003D4C3F"/>
    <w:rsid w:val="003D706B"/>
    <w:rsid w:val="003D78F0"/>
    <w:rsid w:val="003E07F5"/>
    <w:rsid w:val="003E2DD8"/>
    <w:rsid w:val="003E4B2E"/>
    <w:rsid w:val="003E4F50"/>
    <w:rsid w:val="003E5BBA"/>
    <w:rsid w:val="003F1DFF"/>
    <w:rsid w:val="003F3BD9"/>
    <w:rsid w:val="003F4508"/>
    <w:rsid w:val="003F7022"/>
    <w:rsid w:val="003F7303"/>
    <w:rsid w:val="003F7F5C"/>
    <w:rsid w:val="00400C07"/>
    <w:rsid w:val="00402B63"/>
    <w:rsid w:val="00405EAE"/>
    <w:rsid w:val="004069E6"/>
    <w:rsid w:val="0040775C"/>
    <w:rsid w:val="00407C9E"/>
    <w:rsid w:val="004135FF"/>
    <w:rsid w:val="00414966"/>
    <w:rsid w:val="0041534E"/>
    <w:rsid w:val="004153A3"/>
    <w:rsid w:val="00415FD1"/>
    <w:rsid w:val="0042448F"/>
    <w:rsid w:val="00426212"/>
    <w:rsid w:val="004277CD"/>
    <w:rsid w:val="004278D2"/>
    <w:rsid w:val="004304E0"/>
    <w:rsid w:val="004342DE"/>
    <w:rsid w:val="00443379"/>
    <w:rsid w:val="00447111"/>
    <w:rsid w:val="00447F58"/>
    <w:rsid w:val="0045118C"/>
    <w:rsid w:val="004524D0"/>
    <w:rsid w:val="00453A84"/>
    <w:rsid w:val="00455FEE"/>
    <w:rsid w:val="004573DA"/>
    <w:rsid w:val="00457EA0"/>
    <w:rsid w:val="004631B6"/>
    <w:rsid w:val="004636D5"/>
    <w:rsid w:val="004637FE"/>
    <w:rsid w:val="00467F87"/>
    <w:rsid w:val="00471440"/>
    <w:rsid w:val="004740ED"/>
    <w:rsid w:val="00474890"/>
    <w:rsid w:val="00477F7E"/>
    <w:rsid w:val="00480F9E"/>
    <w:rsid w:val="00481607"/>
    <w:rsid w:val="00481A04"/>
    <w:rsid w:val="00482D04"/>
    <w:rsid w:val="00490BCC"/>
    <w:rsid w:val="004912A2"/>
    <w:rsid w:val="004919E8"/>
    <w:rsid w:val="0049377A"/>
    <w:rsid w:val="004A33BE"/>
    <w:rsid w:val="004A431F"/>
    <w:rsid w:val="004A43FB"/>
    <w:rsid w:val="004A4DDA"/>
    <w:rsid w:val="004A653C"/>
    <w:rsid w:val="004B44E5"/>
    <w:rsid w:val="004B79B6"/>
    <w:rsid w:val="004D3907"/>
    <w:rsid w:val="004D58E4"/>
    <w:rsid w:val="004E1B39"/>
    <w:rsid w:val="004E4774"/>
    <w:rsid w:val="004E5711"/>
    <w:rsid w:val="004E70F6"/>
    <w:rsid w:val="004F045F"/>
    <w:rsid w:val="004F19C2"/>
    <w:rsid w:val="004F35B9"/>
    <w:rsid w:val="004F3B4F"/>
    <w:rsid w:val="004F3D37"/>
    <w:rsid w:val="004F6EF7"/>
    <w:rsid w:val="004F7385"/>
    <w:rsid w:val="00502A90"/>
    <w:rsid w:val="005114B2"/>
    <w:rsid w:val="00512C61"/>
    <w:rsid w:val="00515DD8"/>
    <w:rsid w:val="00515E13"/>
    <w:rsid w:val="005165AB"/>
    <w:rsid w:val="00520C40"/>
    <w:rsid w:val="00520C8D"/>
    <w:rsid w:val="00524B0B"/>
    <w:rsid w:val="00526335"/>
    <w:rsid w:val="00526976"/>
    <w:rsid w:val="005300F3"/>
    <w:rsid w:val="00533483"/>
    <w:rsid w:val="0053795E"/>
    <w:rsid w:val="00540AD2"/>
    <w:rsid w:val="005423D7"/>
    <w:rsid w:val="00542DDC"/>
    <w:rsid w:val="00544326"/>
    <w:rsid w:val="00547A87"/>
    <w:rsid w:val="00555E64"/>
    <w:rsid w:val="00560B60"/>
    <w:rsid w:val="005612F5"/>
    <w:rsid w:val="00561520"/>
    <w:rsid w:val="005638B7"/>
    <w:rsid w:val="00564254"/>
    <w:rsid w:val="00565341"/>
    <w:rsid w:val="00565C4C"/>
    <w:rsid w:val="005662CE"/>
    <w:rsid w:val="00566563"/>
    <w:rsid w:val="005701A4"/>
    <w:rsid w:val="005760AD"/>
    <w:rsid w:val="00577056"/>
    <w:rsid w:val="005770E7"/>
    <w:rsid w:val="00583B3A"/>
    <w:rsid w:val="00585C8E"/>
    <w:rsid w:val="00586CF1"/>
    <w:rsid w:val="005878D9"/>
    <w:rsid w:val="00587B73"/>
    <w:rsid w:val="00587F9C"/>
    <w:rsid w:val="00591E14"/>
    <w:rsid w:val="00595FCF"/>
    <w:rsid w:val="005977DA"/>
    <w:rsid w:val="005A370E"/>
    <w:rsid w:val="005A5E67"/>
    <w:rsid w:val="005A6701"/>
    <w:rsid w:val="005B2966"/>
    <w:rsid w:val="005B42B6"/>
    <w:rsid w:val="005B5407"/>
    <w:rsid w:val="005B6D45"/>
    <w:rsid w:val="005D10BE"/>
    <w:rsid w:val="005D5083"/>
    <w:rsid w:val="005D683C"/>
    <w:rsid w:val="005D7EAA"/>
    <w:rsid w:val="005D7EC3"/>
    <w:rsid w:val="005E0341"/>
    <w:rsid w:val="005E3DDE"/>
    <w:rsid w:val="005E64D3"/>
    <w:rsid w:val="005F0C86"/>
    <w:rsid w:val="005F14B2"/>
    <w:rsid w:val="005F2D46"/>
    <w:rsid w:val="005F3AA4"/>
    <w:rsid w:val="005F4B0F"/>
    <w:rsid w:val="005F4CC3"/>
    <w:rsid w:val="00603A9D"/>
    <w:rsid w:val="00604D46"/>
    <w:rsid w:val="00606CD2"/>
    <w:rsid w:val="00606D5D"/>
    <w:rsid w:val="00611555"/>
    <w:rsid w:val="006118FB"/>
    <w:rsid w:val="006133D7"/>
    <w:rsid w:val="006144F7"/>
    <w:rsid w:val="006165F5"/>
    <w:rsid w:val="0061695D"/>
    <w:rsid w:val="00621E3F"/>
    <w:rsid w:val="00623E8D"/>
    <w:rsid w:val="00625A4D"/>
    <w:rsid w:val="00625CFB"/>
    <w:rsid w:val="00627930"/>
    <w:rsid w:val="006315A5"/>
    <w:rsid w:val="00636D33"/>
    <w:rsid w:val="00640586"/>
    <w:rsid w:val="0064072E"/>
    <w:rsid w:val="006438C7"/>
    <w:rsid w:val="00644B0D"/>
    <w:rsid w:val="00647288"/>
    <w:rsid w:val="0065206C"/>
    <w:rsid w:val="006525F9"/>
    <w:rsid w:val="00652996"/>
    <w:rsid w:val="00652A93"/>
    <w:rsid w:val="006533DA"/>
    <w:rsid w:val="00654FC9"/>
    <w:rsid w:val="006554B3"/>
    <w:rsid w:val="00657226"/>
    <w:rsid w:val="00660E9F"/>
    <w:rsid w:val="00663E3D"/>
    <w:rsid w:val="00664028"/>
    <w:rsid w:val="006657B2"/>
    <w:rsid w:val="006709A1"/>
    <w:rsid w:val="0067170E"/>
    <w:rsid w:val="006811AA"/>
    <w:rsid w:val="0068186A"/>
    <w:rsid w:val="006842BF"/>
    <w:rsid w:val="006843AC"/>
    <w:rsid w:val="006846D0"/>
    <w:rsid w:val="00684B79"/>
    <w:rsid w:val="00685D68"/>
    <w:rsid w:val="0069050A"/>
    <w:rsid w:val="006945D7"/>
    <w:rsid w:val="00694FDF"/>
    <w:rsid w:val="00696056"/>
    <w:rsid w:val="00696CBA"/>
    <w:rsid w:val="006A11EB"/>
    <w:rsid w:val="006A4638"/>
    <w:rsid w:val="006A5D49"/>
    <w:rsid w:val="006B2444"/>
    <w:rsid w:val="006B37F7"/>
    <w:rsid w:val="006B4317"/>
    <w:rsid w:val="006B492B"/>
    <w:rsid w:val="006B61C8"/>
    <w:rsid w:val="006B7481"/>
    <w:rsid w:val="006C13EC"/>
    <w:rsid w:val="006C3ED3"/>
    <w:rsid w:val="006C6931"/>
    <w:rsid w:val="006D11F4"/>
    <w:rsid w:val="006D4275"/>
    <w:rsid w:val="006D51AF"/>
    <w:rsid w:val="006D75DA"/>
    <w:rsid w:val="006E1E8F"/>
    <w:rsid w:val="006E30EF"/>
    <w:rsid w:val="006E76C0"/>
    <w:rsid w:val="006F3D8F"/>
    <w:rsid w:val="006F508B"/>
    <w:rsid w:val="00700576"/>
    <w:rsid w:val="0070129C"/>
    <w:rsid w:val="00702D8B"/>
    <w:rsid w:val="00704511"/>
    <w:rsid w:val="00705561"/>
    <w:rsid w:val="0070686D"/>
    <w:rsid w:val="007071BE"/>
    <w:rsid w:val="007079CC"/>
    <w:rsid w:val="00711AF9"/>
    <w:rsid w:val="00711C0E"/>
    <w:rsid w:val="00712C59"/>
    <w:rsid w:val="00717886"/>
    <w:rsid w:val="00724C92"/>
    <w:rsid w:val="0072643A"/>
    <w:rsid w:val="00730868"/>
    <w:rsid w:val="007330FF"/>
    <w:rsid w:val="0073321C"/>
    <w:rsid w:val="00743E6D"/>
    <w:rsid w:val="00754C43"/>
    <w:rsid w:val="0075586D"/>
    <w:rsid w:val="00756D43"/>
    <w:rsid w:val="0075760A"/>
    <w:rsid w:val="00760A87"/>
    <w:rsid w:val="00763A7B"/>
    <w:rsid w:val="007640D9"/>
    <w:rsid w:val="00765AEA"/>
    <w:rsid w:val="00771D9C"/>
    <w:rsid w:val="00771E1C"/>
    <w:rsid w:val="00772CEA"/>
    <w:rsid w:val="00773632"/>
    <w:rsid w:val="00774749"/>
    <w:rsid w:val="00780C01"/>
    <w:rsid w:val="00782A0C"/>
    <w:rsid w:val="0078741D"/>
    <w:rsid w:val="00790FFA"/>
    <w:rsid w:val="0079206B"/>
    <w:rsid w:val="00797CB5"/>
    <w:rsid w:val="007A3530"/>
    <w:rsid w:val="007A60C0"/>
    <w:rsid w:val="007A7B4A"/>
    <w:rsid w:val="007B11B8"/>
    <w:rsid w:val="007B2F13"/>
    <w:rsid w:val="007B4B55"/>
    <w:rsid w:val="007B4FCE"/>
    <w:rsid w:val="007B5091"/>
    <w:rsid w:val="007B51C6"/>
    <w:rsid w:val="007B5339"/>
    <w:rsid w:val="007C183A"/>
    <w:rsid w:val="007C375B"/>
    <w:rsid w:val="007C4ACF"/>
    <w:rsid w:val="007C7ACB"/>
    <w:rsid w:val="007C7CC3"/>
    <w:rsid w:val="007D0385"/>
    <w:rsid w:val="007D7857"/>
    <w:rsid w:val="007E08E6"/>
    <w:rsid w:val="007E3ABB"/>
    <w:rsid w:val="007E4664"/>
    <w:rsid w:val="007E4F68"/>
    <w:rsid w:val="007E63E1"/>
    <w:rsid w:val="007E65F9"/>
    <w:rsid w:val="007E7562"/>
    <w:rsid w:val="007E7946"/>
    <w:rsid w:val="007E7A73"/>
    <w:rsid w:val="007F00C0"/>
    <w:rsid w:val="007F1EDA"/>
    <w:rsid w:val="007F4B1D"/>
    <w:rsid w:val="007F6225"/>
    <w:rsid w:val="00801895"/>
    <w:rsid w:val="00805CA2"/>
    <w:rsid w:val="00810AA1"/>
    <w:rsid w:val="00821B5E"/>
    <w:rsid w:val="0082441F"/>
    <w:rsid w:val="00826DBE"/>
    <w:rsid w:val="00826FFA"/>
    <w:rsid w:val="00831A3B"/>
    <w:rsid w:val="008333B0"/>
    <w:rsid w:val="0083638D"/>
    <w:rsid w:val="00836854"/>
    <w:rsid w:val="00836BDA"/>
    <w:rsid w:val="0084285B"/>
    <w:rsid w:val="00843ECA"/>
    <w:rsid w:val="00851420"/>
    <w:rsid w:val="00854D56"/>
    <w:rsid w:val="00856CAB"/>
    <w:rsid w:val="008577D5"/>
    <w:rsid w:val="00861C05"/>
    <w:rsid w:val="008624E6"/>
    <w:rsid w:val="0086401F"/>
    <w:rsid w:val="00865848"/>
    <w:rsid w:val="00865D16"/>
    <w:rsid w:val="00866E30"/>
    <w:rsid w:val="008678DE"/>
    <w:rsid w:val="00871D51"/>
    <w:rsid w:val="00872AF2"/>
    <w:rsid w:val="00873D33"/>
    <w:rsid w:val="008745AA"/>
    <w:rsid w:val="00880CCC"/>
    <w:rsid w:val="008845D9"/>
    <w:rsid w:val="00885CC4"/>
    <w:rsid w:val="008878E7"/>
    <w:rsid w:val="00890202"/>
    <w:rsid w:val="00891DA6"/>
    <w:rsid w:val="00892ECE"/>
    <w:rsid w:val="00894DBA"/>
    <w:rsid w:val="0089764B"/>
    <w:rsid w:val="008A0235"/>
    <w:rsid w:val="008A1E4F"/>
    <w:rsid w:val="008A2597"/>
    <w:rsid w:val="008A290C"/>
    <w:rsid w:val="008A2E22"/>
    <w:rsid w:val="008A5B47"/>
    <w:rsid w:val="008A772F"/>
    <w:rsid w:val="008B434D"/>
    <w:rsid w:val="008B5230"/>
    <w:rsid w:val="008B7326"/>
    <w:rsid w:val="008C20DE"/>
    <w:rsid w:val="008C4A60"/>
    <w:rsid w:val="008C5C75"/>
    <w:rsid w:val="008C5E24"/>
    <w:rsid w:val="008D1015"/>
    <w:rsid w:val="008D3292"/>
    <w:rsid w:val="008D39AE"/>
    <w:rsid w:val="008D5307"/>
    <w:rsid w:val="008D5E6E"/>
    <w:rsid w:val="008D6163"/>
    <w:rsid w:val="008D762A"/>
    <w:rsid w:val="008E05F8"/>
    <w:rsid w:val="008E141A"/>
    <w:rsid w:val="008E2A9C"/>
    <w:rsid w:val="008E4D34"/>
    <w:rsid w:val="008E600E"/>
    <w:rsid w:val="008E6A63"/>
    <w:rsid w:val="008E799E"/>
    <w:rsid w:val="008E7FB8"/>
    <w:rsid w:val="00900BAB"/>
    <w:rsid w:val="009029D0"/>
    <w:rsid w:val="00904158"/>
    <w:rsid w:val="00904979"/>
    <w:rsid w:val="00905104"/>
    <w:rsid w:val="00913793"/>
    <w:rsid w:val="009153AE"/>
    <w:rsid w:val="0091662E"/>
    <w:rsid w:val="009177FF"/>
    <w:rsid w:val="00926F98"/>
    <w:rsid w:val="009324C0"/>
    <w:rsid w:val="00932C85"/>
    <w:rsid w:val="00936B31"/>
    <w:rsid w:val="00936EFA"/>
    <w:rsid w:val="009406A9"/>
    <w:rsid w:val="00940762"/>
    <w:rsid w:val="009463E5"/>
    <w:rsid w:val="0094731D"/>
    <w:rsid w:val="00947CA4"/>
    <w:rsid w:val="00950279"/>
    <w:rsid w:val="00950B04"/>
    <w:rsid w:val="0095278F"/>
    <w:rsid w:val="00952C8F"/>
    <w:rsid w:val="00954441"/>
    <w:rsid w:val="00954B43"/>
    <w:rsid w:val="00957E9B"/>
    <w:rsid w:val="00960A26"/>
    <w:rsid w:val="00962D65"/>
    <w:rsid w:val="00962FE0"/>
    <w:rsid w:val="00963646"/>
    <w:rsid w:val="00965926"/>
    <w:rsid w:val="0097258F"/>
    <w:rsid w:val="00977F3A"/>
    <w:rsid w:val="009822BD"/>
    <w:rsid w:val="009842F1"/>
    <w:rsid w:val="00985758"/>
    <w:rsid w:val="0099239A"/>
    <w:rsid w:val="009928BC"/>
    <w:rsid w:val="009A123D"/>
    <w:rsid w:val="009A1402"/>
    <w:rsid w:val="009A49FD"/>
    <w:rsid w:val="009A5B66"/>
    <w:rsid w:val="009B118F"/>
    <w:rsid w:val="009B1329"/>
    <w:rsid w:val="009B6884"/>
    <w:rsid w:val="009C08A7"/>
    <w:rsid w:val="009C3E68"/>
    <w:rsid w:val="009C6E5C"/>
    <w:rsid w:val="009D0216"/>
    <w:rsid w:val="009D0B58"/>
    <w:rsid w:val="009D5C33"/>
    <w:rsid w:val="009D5E72"/>
    <w:rsid w:val="009D5EBB"/>
    <w:rsid w:val="009D5F2E"/>
    <w:rsid w:val="009D64D8"/>
    <w:rsid w:val="009D70B7"/>
    <w:rsid w:val="009D7BEC"/>
    <w:rsid w:val="009E1AAC"/>
    <w:rsid w:val="009E396F"/>
    <w:rsid w:val="009E41E8"/>
    <w:rsid w:val="009E43A9"/>
    <w:rsid w:val="009E4B24"/>
    <w:rsid w:val="009E67F8"/>
    <w:rsid w:val="009E6C2B"/>
    <w:rsid w:val="009E6D5A"/>
    <w:rsid w:val="009E70B7"/>
    <w:rsid w:val="009F0260"/>
    <w:rsid w:val="009F2C5F"/>
    <w:rsid w:val="009F2F1A"/>
    <w:rsid w:val="009F32E6"/>
    <w:rsid w:val="00A01D49"/>
    <w:rsid w:val="00A02F27"/>
    <w:rsid w:val="00A0365F"/>
    <w:rsid w:val="00A0513C"/>
    <w:rsid w:val="00A0584E"/>
    <w:rsid w:val="00A05CF2"/>
    <w:rsid w:val="00A1077B"/>
    <w:rsid w:val="00A151BF"/>
    <w:rsid w:val="00A202FC"/>
    <w:rsid w:val="00A21FA7"/>
    <w:rsid w:val="00A241DE"/>
    <w:rsid w:val="00A31CCC"/>
    <w:rsid w:val="00A32ACD"/>
    <w:rsid w:val="00A32FD1"/>
    <w:rsid w:val="00A33368"/>
    <w:rsid w:val="00A36D1B"/>
    <w:rsid w:val="00A4397F"/>
    <w:rsid w:val="00A448D7"/>
    <w:rsid w:val="00A44C07"/>
    <w:rsid w:val="00A458D6"/>
    <w:rsid w:val="00A47028"/>
    <w:rsid w:val="00A50769"/>
    <w:rsid w:val="00A55E99"/>
    <w:rsid w:val="00A63AD9"/>
    <w:rsid w:val="00A649A4"/>
    <w:rsid w:val="00A64D30"/>
    <w:rsid w:val="00A657D2"/>
    <w:rsid w:val="00A65E59"/>
    <w:rsid w:val="00A67ED6"/>
    <w:rsid w:val="00A7077E"/>
    <w:rsid w:val="00A754EE"/>
    <w:rsid w:val="00A76A6B"/>
    <w:rsid w:val="00A77146"/>
    <w:rsid w:val="00A81A22"/>
    <w:rsid w:val="00A81C33"/>
    <w:rsid w:val="00A8439E"/>
    <w:rsid w:val="00A85F6F"/>
    <w:rsid w:val="00A91108"/>
    <w:rsid w:val="00A92074"/>
    <w:rsid w:val="00A92944"/>
    <w:rsid w:val="00A92E3F"/>
    <w:rsid w:val="00A94289"/>
    <w:rsid w:val="00A96BBC"/>
    <w:rsid w:val="00AA047C"/>
    <w:rsid w:val="00AA1D83"/>
    <w:rsid w:val="00AA21EE"/>
    <w:rsid w:val="00AA722C"/>
    <w:rsid w:val="00AA7E7E"/>
    <w:rsid w:val="00AB1908"/>
    <w:rsid w:val="00AB195A"/>
    <w:rsid w:val="00AB36BF"/>
    <w:rsid w:val="00AC0967"/>
    <w:rsid w:val="00AC2861"/>
    <w:rsid w:val="00AC2C17"/>
    <w:rsid w:val="00AC37C2"/>
    <w:rsid w:val="00AC4F4E"/>
    <w:rsid w:val="00AD300F"/>
    <w:rsid w:val="00AD3604"/>
    <w:rsid w:val="00AD3F00"/>
    <w:rsid w:val="00AD41E7"/>
    <w:rsid w:val="00AD5522"/>
    <w:rsid w:val="00AE330B"/>
    <w:rsid w:val="00AE5FD1"/>
    <w:rsid w:val="00AF2C2F"/>
    <w:rsid w:val="00AF308C"/>
    <w:rsid w:val="00AF5595"/>
    <w:rsid w:val="00AF5BD0"/>
    <w:rsid w:val="00AF7127"/>
    <w:rsid w:val="00B00062"/>
    <w:rsid w:val="00B01197"/>
    <w:rsid w:val="00B03C7A"/>
    <w:rsid w:val="00B04F95"/>
    <w:rsid w:val="00B05E3E"/>
    <w:rsid w:val="00B072D9"/>
    <w:rsid w:val="00B14829"/>
    <w:rsid w:val="00B152BC"/>
    <w:rsid w:val="00B16891"/>
    <w:rsid w:val="00B16D4C"/>
    <w:rsid w:val="00B214BF"/>
    <w:rsid w:val="00B22AF3"/>
    <w:rsid w:val="00B233EB"/>
    <w:rsid w:val="00B241DE"/>
    <w:rsid w:val="00B242DA"/>
    <w:rsid w:val="00B25639"/>
    <w:rsid w:val="00B25A8A"/>
    <w:rsid w:val="00B2603A"/>
    <w:rsid w:val="00B2644B"/>
    <w:rsid w:val="00B26D2F"/>
    <w:rsid w:val="00B32EB9"/>
    <w:rsid w:val="00B33E56"/>
    <w:rsid w:val="00B34BE6"/>
    <w:rsid w:val="00B34CCA"/>
    <w:rsid w:val="00B34F9C"/>
    <w:rsid w:val="00B362DC"/>
    <w:rsid w:val="00B363DA"/>
    <w:rsid w:val="00B37453"/>
    <w:rsid w:val="00B37BFB"/>
    <w:rsid w:val="00B422D9"/>
    <w:rsid w:val="00B4310C"/>
    <w:rsid w:val="00B441C2"/>
    <w:rsid w:val="00B459F4"/>
    <w:rsid w:val="00B536B5"/>
    <w:rsid w:val="00B55C18"/>
    <w:rsid w:val="00B56D4E"/>
    <w:rsid w:val="00B619B2"/>
    <w:rsid w:val="00B70527"/>
    <w:rsid w:val="00B725E6"/>
    <w:rsid w:val="00B74664"/>
    <w:rsid w:val="00B77852"/>
    <w:rsid w:val="00B80219"/>
    <w:rsid w:val="00B80B87"/>
    <w:rsid w:val="00B84CE9"/>
    <w:rsid w:val="00B8580F"/>
    <w:rsid w:val="00B86261"/>
    <w:rsid w:val="00B87D4A"/>
    <w:rsid w:val="00B90C2A"/>
    <w:rsid w:val="00B937B4"/>
    <w:rsid w:val="00B94067"/>
    <w:rsid w:val="00B95FC9"/>
    <w:rsid w:val="00BA0518"/>
    <w:rsid w:val="00BA255B"/>
    <w:rsid w:val="00BA6077"/>
    <w:rsid w:val="00BB028F"/>
    <w:rsid w:val="00BB0EAC"/>
    <w:rsid w:val="00BB2A1E"/>
    <w:rsid w:val="00BB2DF3"/>
    <w:rsid w:val="00BB4171"/>
    <w:rsid w:val="00BB41F2"/>
    <w:rsid w:val="00BC24D7"/>
    <w:rsid w:val="00BC2776"/>
    <w:rsid w:val="00BC30E6"/>
    <w:rsid w:val="00BC38AE"/>
    <w:rsid w:val="00BC44E7"/>
    <w:rsid w:val="00BC47DA"/>
    <w:rsid w:val="00BC5869"/>
    <w:rsid w:val="00BC77D9"/>
    <w:rsid w:val="00BD0EC1"/>
    <w:rsid w:val="00BD2FA2"/>
    <w:rsid w:val="00BD384F"/>
    <w:rsid w:val="00BD4254"/>
    <w:rsid w:val="00BD7087"/>
    <w:rsid w:val="00BE0329"/>
    <w:rsid w:val="00BE781F"/>
    <w:rsid w:val="00BF51EB"/>
    <w:rsid w:val="00BF5A11"/>
    <w:rsid w:val="00BF7E81"/>
    <w:rsid w:val="00C00544"/>
    <w:rsid w:val="00C008E4"/>
    <w:rsid w:val="00C0161C"/>
    <w:rsid w:val="00C0357F"/>
    <w:rsid w:val="00C04C73"/>
    <w:rsid w:val="00C05D6C"/>
    <w:rsid w:val="00C07545"/>
    <w:rsid w:val="00C12F2B"/>
    <w:rsid w:val="00C13D06"/>
    <w:rsid w:val="00C141E9"/>
    <w:rsid w:val="00C15077"/>
    <w:rsid w:val="00C155BB"/>
    <w:rsid w:val="00C17265"/>
    <w:rsid w:val="00C2338D"/>
    <w:rsid w:val="00C24921"/>
    <w:rsid w:val="00C24E04"/>
    <w:rsid w:val="00C26894"/>
    <w:rsid w:val="00C332C9"/>
    <w:rsid w:val="00C35749"/>
    <w:rsid w:val="00C37188"/>
    <w:rsid w:val="00C459E5"/>
    <w:rsid w:val="00C54376"/>
    <w:rsid w:val="00C55754"/>
    <w:rsid w:val="00C57A83"/>
    <w:rsid w:val="00C57E57"/>
    <w:rsid w:val="00C61CE5"/>
    <w:rsid w:val="00C6543A"/>
    <w:rsid w:val="00C65D10"/>
    <w:rsid w:val="00C714D1"/>
    <w:rsid w:val="00C73DE0"/>
    <w:rsid w:val="00C743E5"/>
    <w:rsid w:val="00C74A46"/>
    <w:rsid w:val="00C750C7"/>
    <w:rsid w:val="00C94A17"/>
    <w:rsid w:val="00C95372"/>
    <w:rsid w:val="00CA132C"/>
    <w:rsid w:val="00CA431A"/>
    <w:rsid w:val="00CA4EE5"/>
    <w:rsid w:val="00CA63E4"/>
    <w:rsid w:val="00CA71AA"/>
    <w:rsid w:val="00CB1224"/>
    <w:rsid w:val="00CB326C"/>
    <w:rsid w:val="00CB41E1"/>
    <w:rsid w:val="00CB60DF"/>
    <w:rsid w:val="00CB652B"/>
    <w:rsid w:val="00CC0F2F"/>
    <w:rsid w:val="00CC2088"/>
    <w:rsid w:val="00CC3241"/>
    <w:rsid w:val="00CC4476"/>
    <w:rsid w:val="00CC4643"/>
    <w:rsid w:val="00CC5C5C"/>
    <w:rsid w:val="00CD0780"/>
    <w:rsid w:val="00CD22B9"/>
    <w:rsid w:val="00CD240A"/>
    <w:rsid w:val="00CD2913"/>
    <w:rsid w:val="00CD31DD"/>
    <w:rsid w:val="00CD4182"/>
    <w:rsid w:val="00CD7108"/>
    <w:rsid w:val="00CD7B72"/>
    <w:rsid w:val="00CF005C"/>
    <w:rsid w:val="00CF0662"/>
    <w:rsid w:val="00CF2824"/>
    <w:rsid w:val="00CF2DF3"/>
    <w:rsid w:val="00CF3193"/>
    <w:rsid w:val="00D00307"/>
    <w:rsid w:val="00D00C27"/>
    <w:rsid w:val="00D0194A"/>
    <w:rsid w:val="00D04BBE"/>
    <w:rsid w:val="00D04ED6"/>
    <w:rsid w:val="00D06368"/>
    <w:rsid w:val="00D06B0F"/>
    <w:rsid w:val="00D07569"/>
    <w:rsid w:val="00D10B6F"/>
    <w:rsid w:val="00D11FEC"/>
    <w:rsid w:val="00D15D76"/>
    <w:rsid w:val="00D17D86"/>
    <w:rsid w:val="00D2218F"/>
    <w:rsid w:val="00D25040"/>
    <w:rsid w:val="00D259EF"/>
    <w:rsid w:val="00D2727E"/>
    <w:rsid w:val="00D27BF3"/>
    <w:rsid w:val="00D3438C"/>
    <w:rsid w:val="00D35153"/>
    <w:rsid w:val="00D35F38"/>
    <w:rsid w:val="00D4101C"/>
    <w:rsid w:val="00D47AED"/>
    <w:rsid w:val="00D5006A"/>
    <w:rsid w:val="00D520AA"/>
    <w:rsid w:val="00D5340D"/>
    <w:rsid w:val="00D53D7A"/>
    <w:rsid w:val="00D55499"/>
    <w:rsid w:val="00D57F0E"/>
    <w:rsid w:val="00D60BB7"/>
    <w:rsid w:val="00D62BE6"/>
    <w:rsid w:val="00D62F2D"/>
    <w:rsid w:val="00D6331D"/>
    <w:rsid w:val="00D63AB0"/>
    <w:rsid w:val="00D6519E"/>
    <w:rsid w:val="00D65DC4"/>
    <w:rsid w:val="00D77A33"/>
    <w:rsid w:val="00D86F61"/>
    <w:rsid w:val="00D875FC"/>
    <w:rsid w:val="00D87624"/>
    <w:rsid w:val="00D91EEB"/>
    <w:rsid w:val="00D938E9"/>
    <w:rsid w:val="00D95493"/>
    <w:rsid w:val="00DA1D38"/>
    <w:rsid w:val="00DA3441"/>
    <w:rsid w:val="00DA3DCD"/>
    <w:rsid w:val="00DA57B2"/>
    <w:rsid w:val="00DA5B06"/>
    <w:rsid w:val="00DB438A"/>
    <w:rsid w:val="00DC1E30"/>
    <w:rsid w:val="00DC3E4B"/>
    <w:rsid w:val="00DC44AE"/>
    <w:rsid w:val="00DC4BD6"/>
    <w:rsid w:val="00DC6B0D"/>
    <w:rsid w:val="00DD01A3"/>
    <w:rsid w:val="00DD04C1"/>
    <w:rsid w:val="00DD2853"/>
    <w:rsid w:val="00DD58AF"/>
    <w:rsid w:val="00DD66C8"/>
    <w:rsid w:val="00DE350A"/>
    <w:rsid w:val="00DE5BAE"/>
    <w:rsid w:val="00DF09C9"/>
    <w:rsid w:val="00DF171D"/>
    <w:rsid w:val="00DF2E90"/>
    <w:rsid w:val="00DF6696"/>
    <w:rsid w:val="00E02E31"/>
    <w:rsid w:val="00E0543E"/>
    <w:rsid w:val="00E05815"/>
    <w:rsid w:val="00E07936"/>
    <w:rsid w:val="00E10BBF"/>
    <w:rsid w:val="00E11794"/>
    <w:rsid w:val="00E11CBC"/>
    <w:rsid w:val="00E13077"/>
    <w:rsid w:val="00E21889"/>
    <w:rsid w:val="00E26025"/>
    <w:rsid w:val="00E303D2"/>
    <w:rsid w:val="00E311FA"/>
    <w:rsid w:val="00E33807"/>
    <w:rsid w:val="00E37488"/>
    <w:rsid w:val="00E4003A"/>
    <w:rsid w:val="00E43D9B"/>
    <w:rsid w:val="00E460A1"/>
    <w:rsid w:val="00E4611B"/>
    <w:rsid w:val="00E466FD"/>
    <w:rsid w:val="00E4754E"/>
    <w:rsid w:val="00E54AB4"/>
    <w:rsid w:val="00E554F1"/>
    <w:rsid w:val="00E6042F"/>
    <w:rsid w:val="00E60866"/>
    <w:rsid w:val="00E67C02"/>
    <w:rsid w:val="00E70231"/>
    <w:rsid w:val="00E70D8D"/>
    <w:rsid w:val="00E712D4"/>
    <w:rsid w:val="00E724A8"/>
    <w:rsid w:val="00E73E00"/>
    <w:rsid w:val="00E75AF6"/>
    <w:rsid w:val="00E81A53"/>
    <w:rsid w:val="00E82050"/>
    <w:rsid w:val="00E82D4B"/>
    <w:rsid w:val="00E84F7D"/>
    <w:rsid w:val="00EA007B"/>
    <w:rsid w:val="00EA1BF1"/>
    <w:rsid w:val="00EA529F"/>
    <w:rsid w:val="00EA6158"/>
    <w:rsid w:val="00EA6B69"/>
    <w:rsid w:val="00EB1CF8"/>
    <w:rsid w:val="00EB1DBE"/>
    <w:rsid w:val="00EB6D29"/>
    <w:rsid w:val="00EC01EF"/>
    <w:rsid w:val="00EC1D54"/>
    <w:rsid w:val="00EC40EC"/>
    <w:rsid w:val="00EE4B0E"/>
    <w:rsid w:val="00EE6F9C"/>
    <w:rsid w:val="00EE78C4"/>
    <w:rsid w:val="00EF1C29"/>
    <w:rsid w:val="00EF68B4"/>
    <w:rsid w:val="00EF751F"/>
    <w:rsid w:val="00F01B4A"/>
    <w:rsid w:val="00F03494"/>
    <w:rsid w:val="00F06D8E"/>
    <w:rsid w:val="00F07BC8"/>
    <w:rsid w:val="00F113E5"/>
    <w:rsid w:val="00F13C9A"/>
    <w:rsid w:val="00F16BB4"/>
    <w:rsid w:val="00F2623E"/>
    <w:rsid w:val="00F26563"/>
    <w:rsid w:val="00F41157"/>
    <w:rsid w:val="00F424D7"/>
    <w:rsid w:val="00F45C6C"/>
    <w:rsid w:val="00F500D9"/>
    <w:rsid w:val="00F508B0"/>
    <w:rsid w:val="00F50E42"/>
    <w:rsid w:val="00F50F07"/>
    <w:rsid w:val="00F52653"/>
    <w:rsid w:val="00F55AD0"/>
    <w:rsid w:val="00F5671C"/>
    <w:rsid w:val="00F56AB0"/>
    <w:rsid w:val="00F60065"/>
    <w:rsid w:val="00F60AA4"/>
    <w:rsid w:val="00F612D8"/>
    <w:rsid w:val="00F61612"/>
    <w:rsid w:val="00F62821"/>
    <w:rsid w:val="00F640D5"/>
    <w:rsid w:val="00F6566F"/>
    <w:rsid w:val="00F66FEF"/>
    <w:rsid w:val="00F70C43"/>
    <w:rsid w:val="00F710E8"/>
    <w:rsid w:val="00F714A0"/>
    <w:rsid w:val="00F7281C"/>
    <w:rsid w:val="00F73BEA"/>
    <w:rsid w:val="00F75906"/>
    <w:rsid w:val="00F75CF9"/>
    <w:rsid w:val="00F762F4"/>
    <w:rsid w:val="00F7660A"/>
    <w:rsid w:val="00F81D16"/>
    <w:rsid w:val="00F843B2"/>
    <w:rsid w:val="00F847D8"/>
    <w:rsid w:val="00F84F2A"/>
    <w:rsid w:val="00F853F4"/>
    <w:rsid w:val="00F86A42"/>
    <w:rsid w:val="00F91811"/>
    <w:rsid w:val="00F942B0"/>
    <w:rsid w:val="00F96529"/>
    <w:rsid w:val="00FA05EC"/>
    <w:rsid w:val="00FA1F85"/>
    <w:rsid w:val="00FA2BCB"/>
    <w:rsid w:val="00FA487E"/>
    <w:rsid w:val="00FA5810"/>
    <w:rsid w:val="00FB0BD4"/>
    <w:rsid w:val="00FB132C"/>
    <w:rsid w:val="00FB34E6"/>
    <w:rsid w:val="00FC18E8"/>
    <w:rsid w:val="00FC1CFB"/>
    <w:rsid w:val="00FC5717"/>
    <w:rsid w:val="00FC5D01"/>
    <w:rsid w:val="00FC6758"/>
    <w:rsid w:val="00FC6CD8"/>
    <w:rsid w:val="00FD0200"/>
    <w:rsid w:val="00FD2E9E"/>
    <w:rsid w:val="00FD3EFE"/>
    <w:rsid w:val="00FE09FC"/>
    <w:rsid w:val="00FE1597"/>
    <w:rsid w:val="00FE27EB"/>
    <w:rsid w:val="00FF102B"/>
    <w:rsid w:val="00FF2216"/>
    <w:rsid w:val="00FF4442"/>
    <w:rsid w:val="00FF6416"/>
    <w:rsid w:val="00FF757F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3A7360"/>
  <w15:docId w15:val="{47D12E6D-AE37-44E1-A0D2-F4CEF43F5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paragraph" w:styleId="Heading4">
    <w:name w:val="heading 4"/>
    <w:basedOn w:val="Normal"/>
    <w:next w:val="NormalIndent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Indent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Indent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Indent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next w:val="NormalIndent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94E6B"/>
    <w:rPr>
      <w:rFonts w:ascii="Arial" w:hAnsi="Arial"/>
      <w:b/>
      <w:sz w:val="24"/>
      <w:u w:val="single"/>
    </w:rPr>
  </w:style>
  <w:style w:type="paragraph" w:styleId="NormalIndent">
    <w:name w:val="Normal Indent"/>
    <w:basedOn w:val="Normal"/>
    <w:pPr>
      <w:ind w:left="720"/>
    </w:pPr>
  </w:style>
  <w:style w:type="character" w:customStyle="1" w:styleId="Heading3Char">
    <w:name w:val="Heading 3 Char"/>
    <w:link w:val="Heading3"/>
    <w:rsid w:val="000E17DC"/>
    <w:rPr>
      <w:b/>
      <w:sz w:val="24"/>
    </w:rPr>
  </w:style>
  <w:style w:type="paragraph" w:styleId="Footer">
    <w:name w:val="footer"/>
    <w:basedOn w:val="Normal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</w:style>
  <w:style w:type="character" w:styleId="PageNumber">
    <w:name w:val="page number"/>
    <w:basedOn w:val="DefaultParagraphFont"/>
  </w:style>
  <w:style w:type="paragraph" w:styleId="Title">
    <w:name w:val="Title"/>
    <w:basedOn w:val="Normal"/>
    <w:link w:val="TitleChar"/>
    <w:qFormat/>
    <w:pPr>
      <w:spacing w:before="240" w:after="60"/>
      <w:jc w:val="center"/>
    </w:pPr>
    <w:rPr>
      <w:rFonts w:ascii="Arial" w:hAnsi="Arial"/>
      <w:b/>
      <w:kern w:val="28"/>
      <w:sz w:val="32"/>
      <w:lang w:val="en-GB"/>
    </w:rPr>
  </w:style>
  <w:style w:type="character" w:customStyle="1" w:styleId="TitleChar">
    <w:name w:val="Title Char"/>
    <w:link w:val="Title"/>
    <w:rsid w:val="00D875FC"/>
    <w:rPr>
      <w:rFonts w:ascii="Arial" w:hAnsi="Arial"/>
      <w:b/>
      <w:kern w:val="28"/>
      <w:sz w:val="32"/>
      <w:lang w:val="en-GB" w:eastAsia="en-US"/>
    </w:rPr>
  </w:style>
  <w:style w:type="paragraph" w:styleId="Subtitle">
    <w:name w:val="Subtitle"/>
    <w:basedOn w:val="Normal"/>
    <w:qFormat/>
    <w:pPr>
      <w:jc w:val="center"/>
    </w:pPr>
    <w:rPr>
      <w:b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</w:rPr>
  </w:style>
  <w:style w:type="paragraph" w:styleId="BlockText">
    <w:name w:val="Block Text"/>
    <w:basedOn w:val="Normal"/>
    <w:pPr>
      <w:ind w:left="360" w:right="3060"/>
    </w:pPr>
    <w:rPr>
      <w:rFonts w:ascii="Arial" w:hAnsi="Arial"/>
      <w:sz w:val="24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table" w:styleId="TableGrid">
    <w:name w:val="Table Grid"/>
    <w:basedOn w:val="TableNormal"/>
    <w:rsid w:val="000F0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66E30"/>
    <w:rPr>
      <w:rFonts w:ascii="Tahoma" w:hAnsi="Tahoma" w:cs="Tahoma"/>
      <w:sz w:val="16"/>
      <w:szCs w:val="16"/>
    </w:rPr>
  </w:style>
  <w:style w:type="paragraph" w:customStyle="1" w:styleId="Note">
    <w:name w:val="Note"/>
    <w:basedOn w:val="BodyText"/>
    <w:rsid w:val="002D05DC"/>
    <w:pPr>
      <w:pBdr>
        <w:top w:val="thinThickSmallGap" w:sz="12" w:space="1" w:color="auto"/>
        <w:bottom w:val="thickThinSmallGap" w:sz="12" w:space="1" w:color="auto"/>
      </w:pBdr>
      <w:spacing w:before="120"/>
      <w:ind w:left="2160" w:right="360"/>
    </w:pPr>
    <w:rPr>
      <w:rFonts w:ascii="Arial" w:hAnsi="Arial"/>
      <w:color w:val="000000"/>
      <w:sz w:val="18"/>
    </w:rPr>
  </w:style>
  <w:style w:type="paragraph" w:styleId="BodyText">
    <w:name w:val="Body Text"/>
    <w:basedOn w:val="Normal"/>
    <w:link w:val="BodyTextChar"/>
    <w:rsid w:val="002D05D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95493"/>
  </w:style>
  <w:style w:type="paragraph" w:customStyle="1" w:styleId="TableText">
    <w:name w:val="TableText"/>
    <w:basedOn w:val="BodyText"/>
    <w:rsid w:val="000E12A1"/>
    <w:pPr>
      <w:spacing w:before="60" w:after="20"/>
      <w:ind w:left="72"/>
    </w:pPr>
    <w:rPr>
      <w:rFonts w:ascii="Arial" w:eastAsia="MS Mincho" w:hAnsi="Arial" w:cs="Arial"/>
      <w:color w:val="000000"/>
      <w:sz w:val="18"/>
    </w:rPr>
  </w:style>
  <w:style w:type="character" w:styleId="Strong">
    <w:name w:val="Strong"/>
    <w:uiPriority w:val="22"/>
    <w:qFormat/>
    <w:rsid w:val="00604D46"/>
    <w:rPr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BB028F"/>
    <w:pPr>
      <w:tabs>
        <w:tab w:val="right" w:leader="dot" w:pos="10502"/>
      </w:tabs>
      <w:ind w:left="200"/>
    </w:pPr>
    <w:rPr>
      <w:rFonts w:ascii="Arial" w:hAnsi="Arial" w:cs="Arial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2222BB"/>
    <w:pPr>
      <w:ind w:left="400"/>
    </w:pPr>
  </w:style>
  <w:style w:type="paragraph" w:customStyle="1" w:styleId="tabletext0">
    <w:name w:val="tabletext"/>
    <w:basedOn w:val="Normal"/>
    <w:rsid w:val="00020818"/>
    <w:pPr>
      <w:spacing w:before="60" w:after="20"/>
      <w:ind w:left="72"/>
    </w:pPr>
    <w:rPr>
      <w:rFonts w:ascii="Arial" w:eastAsia="Calibri" w:hAnsi="Arial" w:cs="Arial"/>
      <w:color w:val="000000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8D1015"/>
    <w:pPr>
      <w:tabs>
        <w:tab w:val="right" w:leader="dot" w:pos="10502"/>
      </w:tabs>
    </w:pPr>
    <w:rPr>
      <w:rFonts w:ascii="Arial" w:hAnsi="Arial"/>
      <w:noProof/>
      <w:color w:val="000000"/>
    </w:rPr>
  </w:style>
  <w:style w:type="paragraph" w:styleId="ListParagraph">
    <w:name w:val="List Paragraph"/>
    <w:basedOn w:val="Normal"/>
    <w:uiPriority w:val="34"/>
    <w:qFormat/>
    <w:rsid w:val="002639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LightShading-Accent5">
    <w:name w:val="Light Shading Accent 5"/>
    <w:basedOn w:val="TableNormal"/>
    <w:uiPriority w:val="60"/>
    <w:rsid w:val="00EE4B0E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customStyle="1" w:styleId="Heading2Char">
    <w:name w:val="Heading 2 Char"/>
    <w:basedOn w:val="Heading1Char"/>
    <w:link w:val="Heading2"/>
    <w:locked/>
    <w:rsid w:val="00962FE0"/>
    <w:rPr>
      <w:rFonts w:ascii="Arial" w:hAnsi="Arial"/>
      <w:b/>
      <w:sz w:val="24"/>
      <w:u w:val="single"/>
    </w:rPr>
  </w:style>
  <w:style w:type="paragraph" w:customStyle="1" w:styleId="Default">
    <w:name w:val="Default"/>
    <w:rsid w:val="00962FE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xl63">
    <w:name w:val="xl63"/>
    <w:basedOn w:val="Normal"/>
    <w:rsid w:val="001F7BD0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"/>
    <w:rsid w:val="001F7BD0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rsid w:val="001F7BD0"/>
    <w:pPr>
      <w:spacing w:before="100" w:beforeAutospacing="1" w:after="100" w:afterAutospacing="1"/>
    </w:pPr>
  </w:style>
  <w:style w:type="paragraph" w:customStyle="1" w:styleId="xl66">
    <w:name w:val="xl66"/>
    <w:basedOn w:val="Normal"/>
    <w:rsid w:val="001F7BD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Normal"/>
    <w:rsid w:val="001F7BD0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Normal"/>
    <w:rsid w:val="001F7BD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Normal"/>
    <w:rsid w:val="001F7BD0"/>
    <w:pPr>
      <w:spacing w:before="100" w:beforeAutospacing="1" w:after="100" w:afterAutospacing="1"/>
    </w:pPr>
  </w:style>
  <w:style w:type="paragraph" w:customStyle="1" w:styleId="xl70">
    <w:name w:val="xl70"/>
    <w:basedOn w:val="Normal"/>
    <w:rsid w:val="001F7BD0"/>
    <w:pPr>
      <w:spacing w:before="100" w:beforeAutospacing="1" w:after="100" w:afterAutospacing="1"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3F702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3F7022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3F7022"/>
    <w:rPr>
      <w:rFonts w:asciiTheme="minorHAnsi" w:eastAsiaTheme="minorHAnsi" w:hAnsiTheme="minorHAnsi" w:cstheme="minorBidi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6B4E"/>
    <w:pPr>
      <w:keepNext/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  <w:lang w:eastAsia="ja-JP"/>
    </w:rPr>
  </w:style>
  <w:style w:type="paragraph" w:customStyle="1" w:styleId="msonormal0">
    <w:name w:val="msonormal"/>
    <w:basedOn w:val="Normal"/>
    <w:uiPriority w:val="99"/>
    <w:semiHidden/>
    <w:rsid w:val="0008073E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emailstyle19">
    <w:name w:val="emailstyle19"/>
    <w:basedOn w:val="DefaultParagraphFont"/>
    <w:semiHidden/>
    <w:rsid w:val="0008073E"/>
    <w:rPr>
      <w:rFonts w:ascii="Calibri" w:eastAsia="Times New Roman" w:hAnsi="Calibri" w:cs="Calibri" w:hint="default"/>
    </w:rPr>
  </w:style>
  <w:style w:type="character" w:styleId="Emphasis">
    <w:name w:val="Emphasis"/>
    <w:basedOn w:val="DefaultParagraphFont"/>
    <w:uiPriority w:val="20"/>
    <w:qFormat/>
    <w:rsid w:val="003D78F0"/>
    <w:rPr>
      <w:i/>
      <w:iCs/>
    </w:rPr>
  </w:style>
  <w:style w:type="character" w:styleId="IntenseReference">
    <w:name w:val="Intense Reference"/>
    <w:basedOn w:val="DefaultParagraphFont"/>
    <w:uiPriority w:val="32"/>
    <w:qFormat/>
    <w:rsid w:val="003D78F0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5369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152686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95984">
              <w:marLeft w:val="120"/>
              <w:marRight w:val="120"/>
              <w:marTop w:val="6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8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708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18772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75653">
              <w:marLeft w:val="120"/>
              <w:marRight w:val="120"/>
              <w:marTop w:val="6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2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479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5203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3468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1690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7980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8732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343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207901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96533">
              <w:marLeft w:val="120"/>
              <w:marRight w:val="120"/>
              <w:marTop w:val="6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7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7104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12351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07745">
              <w:marLeft w:val="120"/>
              <w:marRight w:val="120"/>
              <w:marTop w:val="6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531425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74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hyperlink" Target="http://dci-tfs2012:8080/tfs/web/wi.aspx?pcguid=265eac52-a97d-4060-a5b0-70b30e69346e&amp;id=74589" TargetMode="External"/><Relationship Id="rId26" Type="http://schemas.openxmlformats.org/officeDocument/2006/relationships/hyperlink" Target="http://dci-tfs2012:8080/tfs/web/wi.aspx?pcguid=265eac52-a97d-4060-a5b0-70b30e69346e&amp;id=74594" TargetMode="External"/><Relationship Id="rId3" Type="http://schemas.openxmlformats.org/officeDocument/2006/relationships/styles" Target="styles.xml"/><Relationship Id="rId21" Type="http://schemas.openxmlformats.org/officeDocument/2006/relationships/hyperlink" Target="http://dci-tfs2012:8080/tfs/web/wi.aspx?pcguid=265eac52-a97d-4060-a5b0-70b30e69346e&amp;id=74694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cid:image004.png@01D4BFB9.D026B680" TargetMode="External"/><Relationship Id="rId17" Type="http://schemas.openxmlformats.org/officeDocument/2006/relationships/hyperlink" Target="http://dci-tfs2012:8080/tfs/web/wi.aspx?pcguid=265eac52-a97d-4060-a5b0-70b30e69346e&amp;id=74449" TargetMode="External"/><Relationship Id="rId25" Type="http://schemas.openxmlformats.org/officeDocument/2006/relationships/hyperlink" Target="http://dci-tfs2012:8080/tfs/web/wi.aspx?pcguid=265eac52-a97d-4060-a5b0-70b30e69346e&amp;id=74593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dci-tfs2012:8080/tfs/web/wi.aspx?pcguid=265eac52-a97d-4060-a5b0-70b30e69346e&amp;id=73896" TargetMode="External"/><Relationship Id="rId20" Type="http://schemas.openxmlformats.org/officeDocument/2006/relationships/hyperlink" Target="http://dci-tfs2012:8080/tfs/web/wi.aspx?pcguid=265eac52-a97d-4060-a5b0-70b30e69346e&amp;id=74692" TargetMode="External"/><Relationship Id="rId29" Type="http://schemas.openxmlformats.org/officeDocument/2006/relationships/hyperlink" Target="http://dci-tfs2012:8080/tfs/web/wi.aspx?pcguid=265eac52-a97d-4060-a5b0-70b30e69346e&amp;id=7469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://dci-tfs2012:8080/tfs/web/wi.aspx?pcguid=265eac52-a97d-4060-a5b0-70b30e69346e&amp;id=74235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ftdichip.com/Drivers/CDM/CDM21228_Setup.zip" TargetMode="External"/><Relationship Id="rId23" Type="http://schemas.openxmlformats.org/officeDocument/2006/relationships/hyperlink" Target="http://dci-tfs2012:8080/tfs/web/wi.aspx?pcguid=265eac52-a97d-4060-a5b0-70b30e69346e&amp;id=74703" TargetMode="External"/><Relationship Id="rId28" Type="http://schemas.openxmlformats.org/officeDocument/2006/relationships/hyperlink" Target="http://dci-tfs2012:8080/tfs/web/wi.aspx?pcguid=265eac52-a97d-4060-a5b0-70b30e69346e&amp;id=74698" TargetMode="External"/><Relationship Id="rId10" Type="http://schemas.openxmlformats.org/officeDocument/2006/relationships/image" Target="cid:image002.png@01D4BFB9.D026B680" TargetMode="External"/><Relationship Id="rId19" Type="http://schemas.openxmlformats.org/officeDocument/2006/relationships/hyperlink" Target="http://dci-tfs2012:8080/tfs/web/wi.aspx?pcguid=265eac52-a97d-4060-a5b0-70b30e69346e&amp;id=74691" TargetMode="External"/><Relationship Id="rId31" Type="http://schemas.openxmlformats.org/officeDocument/2006/relationships/hyperlink" Target="http://dci-tfs2012:8080/tfs/web/wi.aspx?pcguid=265eac52-a97d-4060-a5b0-70b30e69346e&amp;id=7488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cid:image007.png@01D4BFB9.D026B680" TargetMode="External"/><Relationship Id="rId22" Type="http://schemas.openxmlformats.org/officeDocument/2006/relationships/hyperlink" Target="http://dci-tfs2012:8080/tfs/web/wi.aspx?pcguid=265eac52-a97d-4060-a5b0-70b30e69346e&amp;id=74702" TargetMode="External"/><Relationship Id="rId27" Type="http://schemas.openxmlformats.org/officeDocument/2006/relationships/hyperlink" Target="http://dci-tfs2012:8080/tfs/web/wi.aspx?pcguid=265eac52-a97d-4060-a5b0-70b30e69346e&amp;id=74939" TargetMode="External"/><Relationship Id="rId30" Type="http://schemas.openxmlformats.org/officeDocument/2006/relationships/hyperlink" Target="http://dci-tfs2012:8080/tfs/web/wi.aspx?pcguid=265eac52-a97d-4060-a5b0-70b30e69346e&amp;id=7470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RELEAS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02C27-6B5B-4FDB-93AC-79B93937C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RELEASE.DOT</Template>
  <TotalTime>1</TotalTime>
  <Pages>6</Pages>
  <Words>1149</Words>
  <Characters>9589</Characters>
  <Application>Microsoft Office Word</Application>
  <DocSecurity>0</DocSecurity>
  <Lines>79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DCTOOLS_PLUS_v2.0.4_Build425_Technical_Release_Note</vt:lpstr>
    </vt:vector>
  </TitlesOfParts>
  <Company>DCI</Company>
  <LinksUpToDate>false</LinksUpToDate>
  <CharactersWithSpaces>10717</CharactersWithSpaces>
  <SharedDoc>false</SharedDoc>
  <HLinks>
    <vt:vector size="66" baseType="variant"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_Toc263859198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_Toc263859197</vt:lpwstr>
      </vt:variant>
      <vt:variant>
        <vt:i4>1638453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_Toc263859196</vt:lpwstr>
      </vt:variant>
      <vt:variant>
        <vt:i4>1638453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_Toc263859194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_Toc263859179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_Toc263859178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_Toc263859177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_Toc263859176</vt:lpwstr>
      </vt:variant>
      <vt:variant>
        <vt:i4>1507381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_Toc263859175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_Toc263859174</vt:lpwstr>
      </vt:variant>
      <vt:variant>
        <vt:i4>1507381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_Toc263859173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DCTOOLS_PLUS_v2.0.4_Build425_Technical_Release_Note</dc:title>
  <dc:creator>Sherry Xuan</dc:creator>
  <cp:lastModifiedBy>Terri Pine</cp:lastModifiedBy>
  <cp:revision>3</cp:revision>
  <cp:lastPrinted>2012-02-27T18:25:00Z</cp:lastPrinted>
  <dcterms:created xsi:type="dcterms:W3CDTF">2019-03-27T14:59:00Z</dcterms:created>
  <dcterms:modified xsi:type="dcterms:W3CDTF">2019-03-27T15:00:00Z</dcterms:modified>
</cp:coreProperties>
</file>